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bookmarkStart w:id="0" w:name="_GoBack"/>
      <w:bookmarkEnd w:id="0"/>
      <w:r>
        <w:rPr>
          <w:rFonts w:hint="eastAsia"/>
          <w:sz w:val="21"/>
        </w:rPr>
        <w:t>第６号様式（第１５条）</w:t>
      </w:r>
    </w:p>
    <w:p>
      <w:pPr>
        <w:pStyle w:val="0"/>
        <w:rPr>
          <w:rFonts w:hint="eastAsia"/>
          <w:sz w:val="21"/>
        </w:rPr>
      </w:pPr>
      <w:r>
        <w:rPr>
          <w:rFonts w:hint="eastAsia"/>
          <w:sz w:val="21"/>
        </w:rPr>
        <w:t>その１</w:t>
      </w:r>
    </w:p>
    <w:p>
      <w:pPr>
        <w:pStyle w:val="0"/>
        <w:jc w:val="center"/>
        <w:rPr>
          <w:rFonts w:hint="eastAsia"/>
          <w:sz w:val="21"/>
        </w:rPr>
      </w:pPr>
      <w:r>
        <w:rPr>
          <w:rFonts w:hint="eastAsia"/>
          <w:sz w:val="21"/>
        </w:rPr>
        <w:t>酒々井町高度処理型合併処理浄化槽設置補助金実績報告書</w:t>
      </w:r>
    </w:p>
    <w:p>
      <w:pPr>
        <w:pStyle w:val="0"/>
        <w:rPr>
          <w:rFonts w:hint="eastAsia"/>
          <w:sz w:val="21"/>
        </w:rPr>
      </w:pPr>
    </w:p>
    <w:p>
      <w:pPr>
        <w:pStyle w:val="0"/>
        <w:rPr>
          <w:rFonts w:hint="eastAsia"/>
          <w:sz w:val="21"/>
        </w:rPr>
      </w:pPr>
      <w:r>
        <w:rPr>
          <w:rFonts w:hint="eastAsia"/>
          <w:sz w:val="21"/>
        </w:rPr>
        <w:t>　　　　　　　　　　　　　　　　　　　　　　　　　　　　　年　　月　　日</w:t>
      </w:r>
    </w:p>
    <w:p>
      <w:pPr>
        <w:pStyle w:val="0"/>
        <w:spacing w:line="300" w:lineRule="exact"/>
        <w:rPr>
          <w:rFonts w:hint="eastAsia"/>
          <w:sz w:val="21"/>
        </w:rPr>
      </w:pPr>
    </w:p>
    <w:p>
      <w:pPr>
        <w:pStyle w:val="0"/>
        <w:ind w:firstLine="735" w:firstLineChars="300"/>
        <w:rPr>
          <w:rFonts w:hint="eastAsia"/>
          <w:sz w:val="21"/>
        </w:rPr>
      </w:pPr>
      <w:r>
        <w:rPr>
          <w:rFonts w:hint="eastAsia"/>
          <w:sz w:val="21"/>
        </w:rPr>
        <w:t>（あて先）酒々井町長　　　　　</w:t>
      </w:r>
    </w:p>
    <w:p>
      <w:pPr>
        <w:pStyle w:val="0"/>
        <w:ind w:firstLine="3918" w:firstLineChars="1600"/>
        <w:rPr>
          <w:rFonts w:hint="eastAsia"/>
          <w:sz w:val="21"/>
        </w:rPr>
      </w:pPr>
      <w:r>
        <w:rPr>
          <w:rFonts w:hint="eastAsia"/>
          <w:sz w:val="21"/>
        </w:rPr>
        <w:t>届出者　住所</w:t>
      </w:r>
    </w:p>
    <w:p>
      <w:pPr>
        <w:pStyle w:val="0"/>
        <w:ind w:firstLine="4897" w:firstLineChars="2000"/>
        <w:rPr>
          <w:rFonts w:hint="eastAsia"/>
          <w:sz w:val="21"/>
        </w:rPr>
      </w:pPr>
      <w:r>
        <w:rPr>
          <w:rFonts w:hint="eastAsia"/>
          <w:sz w:val="21"/>
        </w:rPr>
        <w:t>氏名　　　　　　　　　　　　　印</w:t>
      </w:r>
    </w:p>
    <w:p>
      <w:pPr>
        <w:pStyle w:val="0"/>
        <w:ind w:firstLine="4897" w:firstLineChars="2000"/>
        <w:rPr>
          <w:rFonts w:hint="eastAsia"/>
          <w:sz w:val="21"/>
        </w:rPr>
      </w:pPr>
      <w:r>
        <w:rPr>
          <w:rFonts w:hint="eastAsia"/>
          <w:sz w:val="21"/>
        </w:rPr>
        <w:t>電話番号</w:t>
      </w:r>
    </w:p>
    <w:p>
      <w:pPr>
        <w:pStyle w:val="0"/>
        <w:spacing w:line="300" w:lineRule="exact"/>
        <w:rPr>
          <w:rFonts w:hint="eastAsia"/>
          <w:sz w:val="21"/>
        </w:rPr>
      </w:pPr>
    </w:p>
    <w:p>
      <w:pPr>
        <w:pStyle w:val="0"/>
        <w:spacing w:line="400" w:lineRule="exact"/>
        <w:ind w:firstLine="979" w:firstLineChars="400"/>
        <w:rPr>
          <w:rFonts w:hint="eastAsia"/>
          <w:sz w:val="21"/>
        </w:rPr>
      </w:pPr>
      <w:r>
        <w:rPr>
          <w:rFonts w:hint="eastAsia"/>
          <w:sz w:val="21"/>
        </w:rPr>
        <w:t>年　　月　　日付け、酒々井町指令第　　号をもって</w:t>
      </w:r>
      <w:r>
        <w:rPr>
          <w:rFonts w:hint="eastAsia"/>
          <w:color w:val="auto"/>
          <w:sz w:val="21"/>
        </w:rPr>
        <w:t>補助金の交付決定を受けた高度処理型合併処理浄化槽の設置が完了したので、</w:t>
      </w:r>
      <w:r>
        <w:rPr>
          <w:rFonts w:hint="eastAsia"/>
          <w:sz w:val="21"/>
        </w:rPr>
        <w:t>酒々井町高度処理型合併処理浄化槽設置補助金交付要綱第１５条の規定により、下記のとおり報告します。</w:t>
      </w:r>
    </w:p>
    <w:p>
      <w:pPr>
        <w:pStyle w:val="0"/>
        <w:spacing w:line="300" w:lineRule="exact"/>
        <w:ind w:firstLine="979" w:firstLineChars="400"/>
        <w:rPr>
          <w:rFonts w:hint="eastAsia"/>
          <w:sz w:val="21"/>
        </w:rPr>
      </w:pPr>
    </w:p>
    <w:p>
      <w:pPr>
        <w:pStyle w:val="19"/>
        <w:rPr>
          <w:rFonts w:hint="default"/>
        </w:rPr>
      </w:pPr>
      <w:r>
        <w:rPr>
          <w:rFonts w:hint="eastAsia"/>
        </w:rPr>
        <w:t>記</w:t>
      </w:r>
    </w:p>
    <w:tbl>
      <w:tblPr>
        <w:tblStyle w:val="11"/>
        <w:tblW w:w="9561" w:type="dxa"/>
        <w:tblCellSpacing w:w="7" w:type="dxa"/>
        <w:tblInd w:w="6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90" w:type="dxa"/>
          <w:left w:w="90" w:type="dxa"/>
          <w:bottom w:w="90" w:type="dxa"/>
          <w:right w:w="90" w:type="dxa"/>
        </w:tblCellMar>
        <w:tblLook w:firstRow="1" w:lastRow="0" w:firstColumn="1" w:lastColumn="0" w:noHBand="0" w:noVBand="1" w:val="04A0"/>
      </w:tblPr>
      <w:tblGrid>
        <w:gridCol w:w="2323"/>
        <w:gridCol w:w="7238"/>
      </w:tblGrid>
      <w:tr>
        <w:trPr>
          <w:trHeight w:val="390" w:hRule="atLeast"/>
          <w:tblCellSpacing w:w="7" w:type="dxa"/>
        </w:trPr>
        <w:tc>
          <w:tcPr>
            <w:tcW w:w="1204" w:type="pct"/>
            <w:tcBorders>
              <w:top w:val="outset" w:color="auto" w:sz="6" w:space="0"/>
              <w:left w:val="outset" w:color="auto" w:sz="6" w:space="0"/>
              <w:bottom w:val="outset" w:color="auto" w:sz="6" w:space="0"/>
              <w:right w:val="outset" w:color="auto" w:sz="6" w:space="0"/>
              <w:tl2br w:val="none" w:color="auto" w:sz="0" w:space="0"/>
              <w:tr2bl w:val="none" w:color="auto" w:sz="0" w:space="0"/>
            </w:tcBorders>
            <w:shd w:val="clear" w:color="auto" w:fill="FFFFFF"/>
            <w:vAlign w:val="center"/>
          </w:tcPr>
          <w:p>
            <w:pPr>
              <w:pStyle w:val="0"/>
              <w:rPr>
                <w:rFonts w:hint="default"/>
                <w:sz w:val="21"/>
              </w:rPr>
            </w:pPr>
            <w:r>
              <w:rPr>
                <w:rFonts w:hint="eastAsia"/>
                <w:sz w:val="21"/>
              </w:rPr>
              <w:t>補助金交付決定額</w:t>
            </w:r>
          </w:p>
        </w:tc>
        <w:tc>
          <w:tcPr>
            <w:tcW w:w="3774" w:type="pct"/>
            <w:tcBorders>
              <w:top w:val="outset" w:color="auto" w:sz="6" w:space="0"/>
              <w:left w:val="outset" w:color="auto" w:sz="6" w:space="0"/>
              <w:bottom w:val="outset" w:color="auto" w:sz="6" w:space="0"/>
              <w:right w:val="outset" w:color="auto" w:sz="6" w:space="0"/>
              <w:tl2br w:val="none" w:color="auto" w:sz="0" w:space="0"/>
              <w:tr2bl w:val="none" w:color="auto" w:sz="0" w:space="0"/>
            </w:tcBorders>
            <w:shd w:val="clear" w:color="auto" w:fill="FFFFFF"/>
            <w:vAlign w:val="center"/>
          </w:tcPr>
          <w:p>
            <w:pPr>
              <w:pStyle w:val="0"/>
              <w:ind w:firstLine="735" w:firstLineChars="300"/>
              <w:rPr>
                <w:rFonts w:hint="default"/>
                <w:sz w:val="21"/>
              </w:rPr>
            </w:pPr>
            <w:r>
              <w:rPr>
                <w:rFonts w:hint="default"/>
                <w:sz w:val="21"/>
              </w:rPr>
              <w:t>　　　　　　</w:t>
            </w:r>
            <w:r>
              <w:rPr>
                <w:rFonts w:hint="eastAsia"/>
                <w:sz w:val="21"/>
              </w:rPr>
              <w:t>　　</w:t>
            </w:r>
            <w:r>
              <w:rPr>
                <w:rFonts w:hint="default"/>
                <w:sz w:val="21"/>
              </w:rPr>
              <w:t>　　　　　　円</w:t>
            </w:r>
          </w:p>
        </w:tc>
      </w:tr>
      <w:tr>
        <w:trPr>
          <w:trHeight w:val="12" w:hRule="atLeast"/>
          <w:tblCellSpacing w:w="7" w:type="dxa"/>
        </w:trPr>
        <w:tc>
          <w:tcPr>
            <w:tcW w:w="1204" w:type="pct"/>
            <w:tcBorders>
              <w:top w:val="outset" w:color="auto" w:sz="6" w:space="0"/>
              <w:left w:val="outset" w:color="auto" w:sz="6" w:space="0"/>
              <w:bottom w:val="outset" w:color="auto" w:sz="6" w:space="0"/>
              <w:right w:val="outset" w:color="auto" w:sz="6" w:space="0"/>
              <w:tl2br w:val="none" w:color="auto" w:sz="0" w:space="0"/>
              <w:tr2bl w:val="none" w:color="auto" w:sz="0" w:space="0"/>
            </w:tcBorders>
            <w:shd w:val="clear" w:color="auto" w:fill="FFFFFF"/>
            <w:vAlign w:val="center"/>
          </w:tcPr>
          <w:p>
            <w:pPr>
              <w:pStyle w:val="0"/>
              <w:rPr>
                <w:rFonts w:hint="default"/>
                <w:sz w:val="21"/>
              </w:rPr>
            </w:pPr>
            <w:r>
              <w:rPr>
                <w:rFonts w:hint="eastAsia"/>
                <w:sz w:val="21"/>
              </w:rPr>
              <w:t>事業完了年月日</w:t>
            </w:r>
          </w:p>
        </w:tc>
        <w:tc>
          <w:tcPr>
            <w:tcW w:w="3774" w:type="pct"/>
            <w:tcBorders>
              <w:top w:val="outset" w:color="auto" w:sz="6" w:space="0"/>
              <w:left w:val="outset" w:color="auto" w:sz="6" w:space="0"/>
              <w:bottom w:val="outset" w:color="auto" w:sz="6" w:space="0"/>
              <w:right w:val="outset" w:color="auto" w:sz="6" w:space="0"/>
              <w:tl2br w:val="none" w:color="auto" w:sz="0" w:space="0"/>
              <w:tr2bl w:val="none" w:color="auto" w:sz="0" w:space="0"/>
            </w:tcBorders>
            <w:shd w:val="clear" w:color="auto" w:fill="FFFFFF"/>
            <w:vAlign w:val="center"/>
          </w:tcPr>
          <w:p>
            <w:pPr>
              <w:pStyle w:val="0"/>
              <w:rPr>
                <w:rFonts w:hint="default"/>
                <w:sz w:val="21"/>
              </w:rPr>
            </w:pPr>
            <w:r>
              <w:rPr>
                <w:rFonts w:hint="eastAsia"/>
                <w:sz w:val="21"/>
              </w:rPr>
              <w:t>　　　　　　　　年　　月　　日</w:t>
            </w:r>
          </w:p>
        </w:tc>
      </w:tr>
      <w:tr>
        <w:trPr>
          <w:trHeight w:val="2073" w:hRule="atLeast"/>
          <w:tblCellSpacing w:w="7" w:type="dxa"/>
        </w:trPr>
        <w:tc>
          <w:tcPr>
            <w:tcW w:w="1204" w:type="pct"/>
            <w:tcBorders>
              <w:top w:val="outset" w:color="auto" w:sz="6" w:space="0"/>
              <w:left w:val="outset" w:color="auto" w:sz="6" w:space="0"/>
              <w:bottom w:val="outset" w:color="auto" w:sz="6" w:space="0"/>
              <w:right w:val="outset" w:color="auto" w:sz="6" w:space="0"/>
              <w:tl2br w:val="none" w:color="auto" w:sz="0" w:space="0"/>
              <w:tr2bl w:val="none" w:color="auto" w:sz="0" w:space="0"/>
            </w:tcBorders>
            <w:shd w:val="clear" w:color="auto" w:fill="FFFFFF"/>
            <w:vAlign w:val="top"/>
          </w:tcPr>
          <w:p>
            <w:pPr>
              <w:pStyle w:val="0"/>
              <w:rPr>
                <w:rFonts w:hint="default"/>
                <w:sz w:val="21"/>
              </w:rPr>
            </w:pPr>
            <w:r>
              <w:rPr>
                <w:rFonts w:hint="default"/>
                <w:sz w:val="21"/>
              </w:rPr>
              <w:t>添付書類</w:t>
            </w:r>
          </w:p>
        </w:tc>
        <w:tc>
          <w:tcPr>
            <w:tcW w:w="3774" w:type="pct"/>
            <w:tcBorders>
              <w:top w:val="outset" w:color="auto" w:sz="6" w:space="0"/>
              <w:left w:val="outset" w:color="auto" w:sz="6" w:space="0"/>
              <w:bottom w:val="outset" w:color="auto" w:sz="6" w:space="0"/>
              <w:right w:val="outset" w:color="auto" w:sz="6" w:space="0"/>
              <w:tl2br w:val="none" w:color="auto" w:sz="0" w:space="0"/>
              <w:tr2bl w:val="none" w:color="auto" w:sz="0" w:space="0"/>
            </w:tcBorders>
            <w:shd w:val="clear" w:color="auto" w:fill="FFFFFF"/>
            <w:vAlign w:val="top"/>
          </w:tcPr>
          <w:p>
            <w:pPr>
              <w:pStyle w:val="0"/>
              <w:widowControl w:val="1"/>
              <w:spacing w:line="260" w:lineRule="exact"/>
              <w:ind w:left="645" w:hanging="645" w:hangingChars="300"/>
              <w:jc w:val="left"/>
              <w:rPr>
                <w:rFonts w:hint="eastAsia"/>
                <w:sz w:val="18"/>
              </w:rPr>
            </w:pPr>
            <w:r>
              <w:rPr>
                <w:rFonts w:hint="eastAsia"/>
                <w:sz w:val="18"/>
              </w:rPr>
              <w:t>（１）　浄化槽保守点検業者及び浄化槽清掃業者との業務委託契約書の写し（補助対象者が自ら当該浄化槽の保守点検又は清掃を行う場合にあっては、自ら行うことができることを証明する書類）</w:t>
            </w:r>
          </w:p>
          <w:p>
            <w:pPr>
              <w:pStyle w:val="0"/>
              <w:widowControl w:val="1"/>
              <w:spacing w:line="260" w:lineRule="exact"/>
              <w:ind w:left="645" w:hanging="645" w:hangingChars="300"/>
              <w:jc w:val="left"/>
              <w:rPr>
                <w:rFonts w:hint="default"/>
                <w:sz w:val="18"/>
              </w:rPr>
            </w:pPr>
            <w:r>
              <w:rPr>
                <w:rFonts w:hint="eastAsia"/>
                <w:sz w:val="18"/>
              </w:rPr>
              <w:t>（２）　工事費の請求書又は領収書の写し</w:t>
            </w:r>
          </w:p>
          <w:p>
            <w:pPr>
              <w:pStyle w:val="0"/>
              <w:spacing w:line="260" w:lineRule="exact"/>
              <w:rPr>
                <w:rFonts w:hint="eastAsia"/>
                <w:sz w:val="18"/>
              </w:rPr>
            </w:pPr>
            <w:r>
              <w:rPr>
                <w:rFonts w:hint="eastAsia"/>
                <w:sz w:val="18"/>
              </w:rPr>
              <w:t>（３）　施工状況の写真</w:t>
            </w:r>
          </w:p>
          <w:p>
            <w:pPr>
              <w:pStyle w:val="0"/>
              <w:widowControl w:val="1"/>
              <w:spacing w:line="260" w:lineRule="exact"/>
              <w:jc w:val="left"/>
              <w:rPr>
                <w:rFonts w:hint="eastAsia"/>
                <w:sz w:val="18"/>
              </w:rPr>
            </w:pPr>
            <w:r>
              <w:rPr>
                <w:rFonts w:hint="eastAsia"/>
                <w:sz w:val="18"/>
              </w:rPr>
              <w:t>（４）　既設の単独処理浄化槽の転換結果報告書及び転換作業工程の状</w:t>
            </w:r>
          </w:p>
          <w:p>
            <w:pPr>
              <w:pStyle w:val="0"/>
              <w:widowControl w:val="1"/>
              <w:spacing w:line="260" w:lineRule="exact"/>
              <w:ind w:firstLine="645" w:firstLineChars="300"/>
              <w:jc w:val="left"/>
              <w:rPr>
                <w:rFonts w:hint="eastAsia"/>
                <w:sz w:val="18"/>
              </w:rPr>
            </w:pPr>
            <w:r>
              <w:rPr>
                <w:rFonts w:hint="eastAsia"/>
                <w:sz w:val="18"/>
              </w:rPr>
              <w:t>況がわかる写真　※１</w:t>
            </w:r>
          </w:p>
          <w:p>
            <w:pPr>
              <w:pStyle w:val="0"/>
              <w:spacing w:line="260" w:lineRule="exact"/>
              <w:ind w:left="645" w:hanging="645" w:hangingChars="300"/>
              <w:rPr>
                <w:rFonts w:hint="default"/>
                <w:sz w:val="18"/>
              </w:rPr>
            </w:pPr>
            <w:r>
              <w:rPr>
                <w:rFonts w:hint="eastAsia"/>
                <w:sz w:val="18"/>
              </w:rPr>
              <w:t>（５）　既設のくみ取り便所の転換結果報告書及び転換作業工程の状況がわる写真　※２</w:t>
            </w:r>
          </w:p>
          <w:p>
            <w:pPr>
              <w:pStyle w:val="0"/>
              <w:widowControl w:val="1"/>
              <w:spacing w:line="260" w:lineRule="exact"/>
              <w:jc w:val="left"/>
              <w:rPr>
                <w:rFonts w:hint="default"/>
                <w:sz w:val="18"/>
              </w:rPr>
            </w:pPr>
            <w:r>
              <w:rPr>
                <w:rFonts w:hint="eastAsia"/>
                <w:sz w:val="18"/>
              </w:rPr>
              <w:t>（６）　施工結果報告書</w:t>
            </w:r>
          </w:p>
          <w:p>
            <w:pPr>
              <w:pStyle w:val="0"/>
              <w:widowControl w:val="1"/>
              <w:spacing w:line="260" w:lineRule="exact"/>
              <w:jc w:val="left"/>
              <w:rPr>
                <w:rFonts w:hint="eastAsia"/>
                <w:sz w:val="18"/>
              </w:rPr>
            </w:pPr>
            <w:r>
              <w:rPr>
                <w:rFonts w:hint="eastAsia"/>
                <w:sz w:val="18"/>
              </w:rPr>
              <w:t>（７）　浄化槽法第７条に係る費用を納付したことを証する書類</w:t>
            </w:r>
          </w:p>
          <w:p>
            <w:pPr>
              <w:pStyle w:val="0"/>
              <w:widowControl w:val="1"/>
              <w:spacing w:line="260" w:lineRule="exact"/>
              <w:jc w:val="left"/>
              <w:rPr>
                <w:rFonts w:hint="eastAsia"/>
                <w:sz w:val="18"/>
              </w:rPr>
            </w:pPr>
            <w:r>
              <w:rPr>
                <w:rFonts w:hint="eastAsia"/>
                <w:sz w:val="18"/>
              </w:rPr>
              <w:t>（８）　浄化槽法第１０条を遵守することを誓約する書類</w:t>
            </w:r>
          </w:p>
          <w:p>
            <w:pPr>
              <w:pStyle w:val="0"/>
              <w:spacing w:line="260" w:lineRule="exact"/>
              <w:ind w:left="645" w:hanging="645" w:hangingChars="300"/>
              <w:rPr>
                <w:rFonts w:hint="eastAsia"/>
                <w:sz w:val="18"/>
              </w:rPr>
            </w:pPr>
            <w:r>
              <w:rPr>
                <w:rFonts w:hint="eastAsia"/>
                <w:sz w:val="18"/>
              </w:rPr>
              <w:t>（９）　浄化槽の保守点検を委託により実施する場合にあっては、保守点検業者が保守点検、清掃及び浄化槽法第１１条検査の実施手続き等を代行して行うことを約定した契約書の写し</w:t>
            </w:r>
          </w:p>
          <w:p>
            <w:pPr>
              <w:pStyle w:val="0"/>
              <w:spacing w:line="260" w:lineRule="exact"/>
              <w:ind w:left="645" w:hanging="645" w:hangingChars="300"/>
              <w:rPr>
                <w:rFonts w:hint="default"/>
                <w:sz w:val="18"/>
              </w:rPr>
            </w:pPr>
            <w:r>
              <w:rPr>
                <w:rFonts w:hint="eastAsia"/>
                <w:sz w:val="18"/>
              </w:rPr>
              <w:t>（</w:t>
            </w:r>
            <w:r>
              <w:rPr>
                <w:rFonts w:hint="eastAsia"/>
                <w:sz w:val="18"/>
              </w:rPr>
              <w:t>10</w:t>
            </w:r>
            <w:r>
              <w:rPr>
                <w:rFonts w:hint="eastAsia"/>
                <w:sz w:val="18"/>
              </w:rPr>
              <w:t>）　浄化槽の保守点検を浄化槽管理者が自ら実施する場合にあっては、浄化槽法第１１条検査の受検を契約したことを証する書類</w:t>
            </w:r>
          </w:p>
          <w:p>
            <w:pPr>
              <w:pStyle w:val="0"/>
              <w:widowControl w:val="1"/>
              <w:spacing w:line="260" w:lineRule="exact"/>
              <w:jc w:val="left"/>
              <w:rPr>
                <w:rFonts w:hint="default"/>
                <w:sz w:val="18"/>
              </w:rPr>
            </w:pPr>
            <w:r>
              <w:rPr>
                <w:rFonts w:hint="eastAsia"/>
                <w:sz w:val="18"/>
              </w:rPr>
              <w:t>（</w:t>
            </w:r>
            <w:r>
              <w:rPr>
                <w:rFonts w:hint="eastAsia"/>
                <w:sz w:val="18"/>
              </w:rPr>
              <w:t>11</w:t>
            </w:r>
            <w:r>
              <w:rPr>
                <w:rFonts w:hint="eastAsia"/>
                <w:sz w:val="18"/>
              </w:rPr>
              <w:t>）その他町長が必要と認める書類</w:t>
            </w:r>
          </w:p>
        </w:tc>
      </w:tr>
    </w:tbl>
    <w:p>
      <w:pPr>
        <w:pStyle w:val="0"/>
        <w:widowControl w:val="1"/>
        <w:spacing w:line="360" w:lineRule="exact"/>
        <w:ind w:left="5884" w:leftChars="-82" w:hanging="6109" w:hangingChars="2495"/>
        <w:jc w:val="left"/>
        <w:rPr>
          <w:rFonts w:hint="eastAsia"/>
          <w:sz w:val="21"/>
        </w:rPr>
      </w:pPr>
      <w:r>
        <w:rPr>
          <w:rFonts w:hint="eastAsia"/>
          <w:sz w:val="21"/>
        </w:rPr>
        <w:t>　※１　既設の単独処理浄化槽から高度処理型合併処理浄化槽への設置換えに限る。</w:t>
      </w:r>
    </w:p>
    <w:p>
      <w:pPr>
        <w:pStyle w:val="0"/>
        <w:widowControl w:val="1"/>
        <w:spacing w:line="360" w:lineRule="exact"/>
        <w:ind w:left="5884" w:leftChars="-82" w:hanging="6109" w:hangingChars="2495"/>
        <w:jc w:val="left"/>
        <w:rPr>
          <w:rFonts w:hint="eastAsia"/>
          <w:sz w:val="21"/>
        </w:rPr>
      </w:pPr>
      <w:r>
        <w:rPr>
          <w:rFonts w:hint="eastAsia"/>
          <w:sz w:val="21"/>
        </w:rPr>
        <w:t>　※２　既設のくみ取り便所から高度処理型合併処理浄化槽への設置換えに限る。</w:t>
      </w:r>
    </w:p>
    <w:p>
      <w:pPr>
        <w:pStyle w:val="0"/>
        <w:rPr>
          <w:rFonts w:hint="eastAsia"/>
          <w:sz w:val="21"/>
        </w:rPr>
      </w:pPr>
      <w:r>
        <w:rPr>
          <w:rFonts w:hint="default"/>
          <w:color w:val="auto"/>
          <w:sz w:val="21"/>
        </w:rPr>
        <w:br w:type="page"/>
      </w:r>
      <w:r>
        <w:rPr>
          <w:rFonts w:hint="eastAsia"/>
          <w:sz w:val="21"/>
        </w:rPr>
        <w:t>その２</w:t>
      </w:r>
    </w:p>
    <w:p>
      <w:pPr>
        <w:pStyle w:val="0"/>
        <w:jc w:val="center"/>
        <w:rPr>
          <w:rFonts w:hint="eastAsia"/>
          <w:sz w:val="21"/>
        </w:rPr>
      </w:pPr>
      <w:r>
        <w:rPr>
          <w:rFonts w:hint="eastAsia"/>
          <w:sz w:val="21"/>
        </w:rPr>
        <w:t>事　業　結　果　報　告　書</w:t>
      </w:r>
    </w:p>
    <w:tbl>
      <w:tblPr>
        <w:tblStyle w:val="11"/>
        <w:tblW w:w="9453" w:type="dxa"/>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firstRow="1" w:lastRow="0" w:firstColumn="1" w:lastColumn="0" w:noHBand="0" w:noVBand="1" w:val="04A0"/>
      </w:tblPr>
      <w:tblGrid>
        <w:gridCol w:w="2381"/>
        <w:gridCol w:w="2105"/>
        <w:gridCol w:w="4967"/>
      </w:tblGrid>
      <w:tr>
        <w:trPr>
          <w:tblCellSpacing w:w="20" w:type="dxa"/>
        </w:trPr>
        <w:tc>
          <w:tcPr>
            <w:tcW w:w="2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１．申　請　者</w:t>
            </w: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住　　所</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氏　　名</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電話番号</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２．高度処理型合併処理浄化槽の設置</w:t>
            </w: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設置場所</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製造業者</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型式・人槽</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処理能力</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実使用人数</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　　　人</w:t>
            </w: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left"/>
              <w:rPr>
                <w:rFonts w:hint="eastAsia"/>
                <w:sz w:val="21"/>
              </w:rPr>
            </w:pPr>
            <w:r>
              <w:rPr>
                <w:rFonts w:hint="eastAsia"/>
                <w:sz w:val="21"/>
              </w:rPr>
              <w:t>　　　　　　　　　　円　　</w:t>
            </w: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補助金交付決定額※２</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left"/>
              <w:rPr>
                <w:rFonts w:hint="eastAsia"/>
                <w:sz w:val="21"/>
              </w:rPr>
            </w:pPr>
            <w:r>
              <w:rPr>
                <w:rFonts w:hint="eastAsia"/>
                <w:sz w:val="21"/>
              </w:rPr>
              <w:t>　　　　　　　　　　円　　</w:t>
            </w:r>
          </w:p>
        </w:tc>
      </w:tr>
      <w:tr>
        <w:trPr>
          <w:tblCellSpacing w:w="20" w:type="dxa"/>
        </w:trPr>
        <w:tc>
          <w:tcPr>
            <w:tcW w:w="2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３．既設の単独処理浄化槽の現況</w:t>
            </w:r>
          </w:p>
          <w:p>
            <w:pPr>
              <w:pStyle w:val="0"/>
              <w:spacing w:line="360" w:lineRule="exact"/>
              <w:rPr>
                <w:rFonts w:hint="eastAsia"/>
                <w:sz w:val="21"/>
              </w:rPr>
            </w:pPr>
          </w:p>
        </w:tc>
        <w:tc>
          <w:tcPr>
            <w:tcW w:w="2098" w:type="dxa"/>
            <w:tcBorders>
              <w:top w:val="none" w:color="auto" w:sz="0" w:space="0"/>
              <w:left w:val="none" w:color="auto" w:sz="0" w:space="0"/>
              <w:bottom w:val="none" w:color="auto" w:sz="0" w:space="0"/>
              <w:right w:val="outset" w:color="auto" w:sz="6"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設置場所</w:t>
            </w:r>
          </w:p>
        </w:tc>
        <w:tc>
          <w:tcPr>
            <w:tcW w:w="5017" w:type="dxa"/>
            <w:tcBorders>
              <w:top w:val="none" w:color="auto" w:sz="0" w:space="0"/>
              <w:left w:val="outset" w:color="auto" w:sz="6" w:space="0"/>
              <w:bottom w:val="none" w:color="auto" w:sz="0" w:space="0"/>
              <w:right w:val="outset" w:color="808080" w:sz="6"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別添敷地内配管図のとおり</w:t>
            </w: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製造業者</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型式・人槽</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処理方式</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処理能力</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撤去費用※１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eastAsia"/>
                <w:sz w:val="21"/>
              </w:rPr>
            </w:pPr>
            <w:r>
              <w:rPr>
                <w:rFonts w:hint="eastAsia"/>
                <w:sz w:val="21"/>
              </w:rPr>
              <w:t>　　　　　　　　　　円　　</w:t>
            </w: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eastAsia"/>
                <w:sz w:val="21"/>
              </w:rPr>
            </w:pPr>
            <w:r>
              <w:rPr>
                <w:rFonts w:hint="eastAsia"/>
                <w:sz w:val="21"/>
              </w:rPr>
              <w:t>宅内配管工事費用※１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　　　　　　　　　　円　　　</w:t>
            </w:r>
          </w:p>
        </w:tc>
      </w:tr>
      <w:tr>
        <w:trPr>
          <w:tblCellSpacing w:w="20" w:type="dxa"/>
        </w:trPr>
        <w:tc>
          <w:tcPr>
            <w:tcW w:w="2360" w:type="dxa"/>
            <w:vMerge w:val="continue"/>
            <w:tcBorders>
              <w:top w:val="none" w:color="auto" w:sz="0" w:space="0"/>
              <w:left w:val="none" w:color="auto" w:sz="0" w:space="0"/>
              <w:bottom w:val="outset" w:color="auto" w:sz="6"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補助金交付決定額※２</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left"/>
              <w:rPr>
                <w:rFonts w:hint="eastAsia"/>
                <w:sz w:val="21"/>
              </w:rPr>
            </w:pPr>
            <w:r>
              <w:rPr>
                <w:rFonts w:hint="eastAsia"/>
                <w:sz w:val="21"/>
              </w:rPr>
              <w:t>　　　　　　　　　　円　　　</w:t>
            </w:r>
          </w:p>
        </w:tc>
      </w:tr>
      <w:tr>
        <w:trPr>
          <w:tblCellSpacing w:w="20" w:type="dxa"/>
        </w:trPr>
        <w:tc>
          <w:tcPr>
            <w:tcW w:w="2360" w:type="dxa"/>
            <w:vMerge w:val="restart"/>
            <w:tcBorders>
              <w:top w:val="outset"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４．既設のくみ取り便所の現況</w:t>
            </w: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設置場所</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別添敷地内配管図のとおり</w:t>
            </w: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撤去費用※１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eastAsia"/>
                <w:sz w:val="21"/>
              </w:rPr>
            </w:pPr>
            <w:r>
              <w:rPr>
                <w:rFonts w:hint="eastAsia"/>
                <w:sz w:val="21"/>
              </w:rPr>
              <w:t>　　　　　　　　　　円　　　</w:t>
            </w:r>
          </w:p>
        </w:tc>
      </w:tr>
      <w:tr>
        <w:trPr>
          <w:tblCellSpacing w:w="20" w:type="dxa"/>
        </w:trPr>
        <w:tc>
          <w:tcPr>
            <w:tcW w:w="2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eastAsia"/>
                <w:sz w:val="21"/>
              </w:rPr>
            </w:pPr>
            <w:r>
              <w:rPr>
                <w:rFonts w:hint="eastAsia"/>
                <w:sz w:val="21"/>
              </w:rPr>
              <w:t>宅内配管工事費用※１</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eastAsia"/>
                <w:sz w:val="21"/>
              </w:rPr>
            </w:pPr>
            <w:r>
              <w:rPr>
                <w:rFonts w:hint="eastAsia"/>
                <w:sz w:val="21"/>
              </w:rPr>
              <w:t>　　　　　　　　　　円　　　</w:t>
            </w:r>
          </w:p>
        </w:tc>
      </w:tr>
      <w:tr>
        <w:trPr>
          <w:tblCellSpacing w:w="20" w:type="dxa"/>
        </w:trPr>
        <w:tc>
          <w:tcPr>
            <w:tcW w:w="2360" w:type="dxa"/>
            <w:vMerge w:val="continue"/>
            <w:tcBorders>
              <w:top w:val="none" w:color="auto" w:sz="0" w:space="0"/>
              <w:left w:val="none" w:color="auto" w:sz="0" w:space="0"/>
              <w:bottom w:val="outset" w:color="auto" w:sz="6"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center"/>
              <w:rPr>
                <w:rFonts w:hint="eastAsia"/>
                <w:sz w:val="21"/>
              </w:rPr>
            </w:pPr>
            <w:r>
              <w:rPr>
                <w:rFonts w:hint="eastAsia"/>
                <w:sz w:val="21"/>
              </w:rPr>
              <w:t>補助金交付決定額※２</w:t>
            </w:r>
          </w:p>
        </w:tc>
        <w:tc>
          <w:tcPr>
            <w:tcW w:w="50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left"/>
              <w:rPr>
                <w:rFonts w:hint="eastAsia"/>
                <w:sz w:val="21"/>
              </w:rPr>
            </w:pPr>
            <w:r>
              <w:rPr>
                <w:rFonts w:hint="eastAsia"/>
                <w:sz w:val="21"/>
              </w:rPr>
              <w:t>　　　　　　　　　　円　　　</w:t>
            </w:r>
          </w:p>
        </w:tc>
      </w:tr>
    </w:tbl>
    <w:p>
      <w:pPr>
        <w:pStyle w:val="0"/>
        <w:spacing w:line="360" w:lineRule="exact"/>
        <w:ind w:left="490" w:hanging="490" w:hangingChars="200"/>
        <w:rPr>
          <w:rFonts w:hint="eastAsia"/>
          <w:sz w:val="21"/>
        </w:rPr>
      </w:pPr>
      <w:r>
        <w:rPr>
          <w:rFonts w:hint="eastAsia"/>
          <w:sz w:val="21"/>
        </w:rPr>
        <w:t>※１　設置費用、撤去費用、宅内配管工事費用は、消費税及び地方消費税相当額を控除した額を記入すること。</w:t>
      </w:r>
    </w:p>
    <w:p>
      <w:pPr>
        <w:pStyle w:val="0"/>
        <w:spacing w:line="360" w:lineRule="exact"/>
        <w:ind w:left="490" w:hanging="490" w:hangingChars="200"/>
        <w:jc w:val="left"/>
        <w:rPr>
          <w:rFonts w:hint="eastAsia"/>
          <w:sz w:val="21"/>
        </w:rPr>
      </w:pPr>
      <w:r>
        <w:rPr>
          <w:rFonts w:hint="eastAsia"/>
          <w:sz w:val="21"/>
        </w:rPr>
        <w:t>※２　設置費用、撤去費用、宅内配管工事費用が補助金交付申請額未満の場合は、その費用を補助金交付申請額とし、補助金交付申請額に１，０００円未満の端数が生じるときは、これを切り捨てた額とする。</w:t>
      </w:r>
    </w:p>
    <w:sectPr>
      <w:pgSz w:w="11906" w:h="16838"/>
      <w:pgMar w:top="1418" w:right="1361" w:bottom="1213"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removePersonalInformation/>
  <w:bordersDoNotSurroundHeader/>
  <w:bordersDoNotSurroundFooter/>
  <w:doNotTrackMoves/>
  <w:defaultTabStop w:val="840"/>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2</Words>
  <Characters>1036</Characters>
  <Application>JUST Note</Application>
  <Lines>575</Lines>
  <Paragraphs>70</Paragraphs>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2019-03-30T09:00:00Z</cp:lastPrinted>
  <dcterms:created xsi:type="dcterms:W3CDTF">2019-04-16T09:47:00Z</dcterms:created>
  <dcterms:modified xsi:type="dcterms:W3CDTF">2023-05-30T23:50:27Z</dcterms:modified>
  <cp:revision>6</cp:revision>
</cp:coreProperties>
</file>