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7"/>
        <w:spacing w:line="240" w:lineRule="auto"/>
        <w:jc w:val="center"/>
        <w:rPr>
          <w:rFonts w:hint="default" w:asciiTheme="majorEastAsia" w:hAnsiTheme="majorEastAsia" w:eastAsiaTheme="majorEastAsia"/>
          <w:color w:val="auto"/>
          <w:spacing w:val="0"/>
          <w:highlight w:val="none"/>
        </w:rPr>
      </w:pPr>
      <w:bookmarkStart w:id="0" w:name="_GoBack"/>
      <w:bookmarkEnd w:id="0"/>
      <w:r>
        <w:rPr>
          <w:rFonts w:hint="eastAsia" w:ascii="ＭＳ ゴシック" w:hAnsi="ＭＳ ゴシック" w:eastAsia="ＭＳ ゴシック"/>
          <w:b w:val="1"/>
          <w:color w:val="auto"/>
          <w:spacing w:val="0"/>
          <w:sz w:val="32"/>
          <w:highlight w:val="none"/>
        </w:rPr>
        <w:t>セーフティネット保証５号認定の申請について（ロ－１）</w:t>
      </w:r>
    </w:p>
    <w:p>
      <w:pPr>
        <w:pStyle w:val="37"/>
        <w:adjustRightInd w:val="0"/>
        <w:spacing w:line="320" w:lineRule="exact"/>
        <w:ind w:firstLine="220" w:firstLineChars="100"/>
        <w:contextualSpacing w:val="1"/>
        <w:mirrorIndents w:val="0"/>
        <w:rPr>
          <w:rFonts w:hint="default" w:asciiTheme="majorEastAsia" w:hAnsiTheme="majorEastAsia" w:eastAsiaTheme="majorEastAsia"/>
          <w:color w:val="auto"/>
          <w:spacing w:val="0"/>
          <w:highlight w:val="none"/>
        </w:rPr>
      </w:pPr>
    </w:p>
    <w:p>
      <w:pPr>
        <w:pStyle w:val="37"/>
        <w:adjustRightInd w:val="0"/>
        <w:snapToGrid w:val="1"/>
        <w:spacing w:after="240" w:afterLines="0" w:afterAutospacing="0" w:line="240" w:lineRule="auto"/>
        <w:ind w:leftChars="0" w:firstLineChars="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b w:val="1"/>
          <w:color w:val="auto"/>
          <w:spacing w:val="0"/>
          <w:highlight w:val="none"/>
        </w:rPr>
        <w:t>【本案内の概要】</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本案内は、</w:t>
      </w:r>
      <w:r>
        <w:rPr>
          <w:rFonts w:hint="eastAsia" w:ascii="ＭＳ ゴシック" w:hAnsi="ＭＳ ゴシック" w:eastAsia="ＭＳ ゴシック"/>
          <w:b w:val="1"/>
          <w:color w:val="auto"/>
          <w:spacing w:val="0"/>
          <w:highlight w:val="none"/>
        </w:rPr>
        <w:t>セーフティネット保証５号</w:t>
      </w:r>
      <w:r>
        <w:rPr>
          <w:rFonts w:hint="eastAsia" w:ascii="ＭＳ ゴシック" w:hAnsi="ＭＳ ゴシック" w:eastAsia="ＭＳ ゴシック"/>
          <w:color w:val="auto"/>
          <w:spacing w:val="0"/>
          <w:highlight w:val="none"/>
        </w:rPr>
        <w:t>（</w:t>
      </w:r>
      <w:r>
        <w:rPr>
          <w:rFonts w:hint="eastAsia" w:ascii="ＭＳ ゴシック" w:hAnsi="ＭＳ ゴシック" w:eastAsia="ＭＳ ゴシック"/>
          <w:color w:val="auto"/>
          <w:kern w:val="0"/>
          <w:highlight w:val="none"/>
        </w:rPr>
        <w:t>中小企業信用保険法第２条第５項第５号</w:t>
      </w:r>
      <w:r>
        <w:rPr>
          <w:rFonts w:hint="eastAsia" w:ascii="ＭＳ ゴシック" w:hAnsi="ＭＳ ゴシック" w:eastAsia="ＭＳ ゴシック"/>
          <w:color w:val="auto"/>
          <w:spacing w:val="0"/>
          <w:highlight w:val="none"/>
        </w:rPr>
        <w:t>）</w:t>
      </w:r>
      <w:r>
        <w:rPr>
          <w:rFonts w:hint="eastAsia" w:ascii="ＭＳ ゴシック" w:hAnsi="ＭＳ ゴシック" w:eastAsia="ＭＳ ゴシック"/>
          <w:b w:val="1"/>
          <w:color w:val="auto"/>
          <w:spacing w:val="0"/>
          <w:highlight w:val="none"/>
        </w:rPr>
        <w:t>原油高要件</w:t>
      </w:r>
      <w:r>
        <w:rPr>
          <w:rFonts w:hint="eastAsia" w:ascii="ＭＳ ゴシック" w:hAnsi="ＭＳ ゴシック" w:eastAsia="ＭＳ ゴシック"/>
          <w:color w:val="auto"/>
          <w:spacing w:val="0"/>
          <w:highlight w:val="none"/>
        </w:rPr>
        <w:t>の認定申請に係るものです。</w:t>
      </w:r>
    </w:p>
    <w:p>
      <w:pPr>
        <w:pStyle w:val="37"/>
        <w:adjustRightInd w:val="0"/>
        <w:snapToGrid w:val="0"/>
        <w:spacing w:after="240" w:afterLines="0" w:afterAutospacing="0" w:line="240" w:lineRule="auto"/>
        <w:ind w:left="0" w:leftChars="0" w:hanging="433" w:hangingChars="195"/>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rPr>
        <w:t>・　</w:t>
      </w:r>
      <w:r>
        <w:rPr>
          <w:rFonts w:hint="eastAsia" w:ascii="ＭＳ ゴシック" w:hAnsi="ＭＳ ゴシック" w:eastAsia="ＭＳ ゴシック"/>
          <w:color w:val="auto"/>
          <w:spacing w:val="0"/>
          <w:u w:val="single" w:color="auto"/>
        </w:rPr>
        <w:t>指定業種に属する事業一つを営み、又は営む複数の事業全てが指定業種に属する場合</w:t>
      </w:r>
      <w:r>
        <w:rPr>
          <w:rFonts w:hint="eastAsia" w:ascii="ＭＳ ゴシック" w:hAnsi="ＭＳ ゴシック" w:eastAsia="ＭＳ ゴシック"/>
          <w:color w:val="auto"/>
          <w:spacing w:val="0"/>
        </w:rPr>
        <w:t>に使用するものです。</w:t>
      </w:r>
    </w:p>
    <w:p>
      <w:pPr>
        <w:pStyle w:val="37"/>
        <w:adjustRightInd w:val="0"/>
        <w:snapToGrid w:val="0"/>
        <w:spacing w:after="240" w:afterLines="0" w:afterAutospacing="0" w:line="240" w:lineRule="auto"/>
        <w:ind w:leftChars="0" w:hanging="644" w:hangingChars="290"/>
        <w:contextualSpacing w:val="1"/>
        <w:mirrorIndents w:val="0"/>
        <w:rPr>
          <w:rFonts w:hint="eastAsia" w:ascii="ＭＳ ゴシック" w:hAnsi="ＭＳ ゴシック" w:eastAsia="ＭＳ ゴシック"/>
          <w:color w:val="auto"/>
          <w:spacing w:val="0"/>
          <w:highlight w:val="none"/>
        </w:rPr>
      </w:pPr>
    </w:p>
    <w:p>
      <w:pPr>
        <w:pStyle w:val="37"/>
        <w:adjustRightInd w:val="0"/>
        <w:snapToGrid w:val="1"/>
        <w:spacing w:after="240" w:afterLines="0" w:afterAutospacing="0" w:line="240" w:lineRule="auto"/>
        <w:ind w:leftChars="0" w:hanging="644" w:hangingChars="290"/>
        <w:contextualSpacing w:val="1"/>
        <w:mirrorIndents w:val="0"/>
        <w:rPr>
          <w:rFonts w:hint="eastAsia" w:ascii="ＭＳ ゴシック" w:hAnsi="ＭＳ ゴシック" w:eastAsia="ＭＳ ゴシック"/>
          <w:b w:val="1"/>
          <w:color w:val="auto"/>
          <w:spacing w:val="0"/>
          <w:highlight w:val="none"/>
          <w:u w:val="none" w:color="auto"/>
        </w:rPr>
      </w:pPr>
      <w:r>
        <w:rPr>
          <w:rFonts w:hint="eastAsia" w:ascii="ＭＳ ゴシック" w:hAnsi="ＭＳ ゴシック" w:eastAsia="ＭＳ ゴシック"/>
          <w:b w:val="1"/>
          <w:color w:val="auto"/>
          <w:spacing w:val="0"/>
          <w:highlight w:val="none"/>
        </w:rPr>
        <w:t>【認定の要件】</w:t>
      </w:r>
    </w:p>
    <w:p>
      <w:pPr>
        <w:pStyle w:val="37"/>
        <w:adjustRightInd w:val="0"/>
        <w:snapToGrid w:val="0"/>
        <w:spacing w:after="240" w:afterLines="0" w:afterAutospacing="0" w:line="240" w:lineRule="auto"/>
        <w:ind w:leftChars="0" w:hanging="644" w:hangingChars="29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w:t>
      </w:r>
      <w:r>
        <w:rPr>
          <w:rFonts w:hint="eastAsia" w:ascii="ＭＳ ゴシック" w:hAnsi="ＭＳ ゴシック" w:eastAsia="ＭＳ ゴシック"/>
          <w:color w:val="auto"/>
          <w:spacing w:val="0"/>
          <w:highlight w:val="none"/>
          <w:u w:val="none" w:color="auto"/>
        </w:rPr>
        <w:t>指定業種の売上高等が認定基準を満たしていること。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申請者の本店所在地（個人事業主の場合は主たる事務所）が酒々井町内にあり、１年以上継続して事業を営んでいること。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全体における最近１か月の売上原価のうち、原油等の仕入額が２０％以上を占めていること。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最近１か月の原油等仕入単価が前年同月と比較して２０％以上上昇していること。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全体における最近３か月の売上高に占める原油等の仕入額の割合が、前年同期と比較して上回っていること。</w:t>
      </w:r>
    </w:p>
    <w:p>
      <w:pPr>
        <w:pStyle w:val="37"/>
        <w:adjustRightInd w:val="0"/>
        <w:snapToGrid w:val="0"/>
        <w:spacing w:line="240" w:lineRule="auto"/>
        <w:ind w:leftChars="0" w:hanging="719" w:hangingChars="290"/>
        <w:contextualSpacing w:val="1"/>
        <w:mirrorIndents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1"/>
          <w:highlight w:val="none"/>
        </w:rPr>
        <w:t>※「全体」とは、中小企業者全体を指す。</w:t>
      </w:r>
    </w:p>
    <w:p>
      <w:pPr>
        <w:pStyle w:val="37"/>
        <w:adjustRightInd w:val="0"/>
        <w:snapToGrid w:val="1"/>
        <w:spacing w:line="240" w:lineRule="auto"/>
        <w:ind w:leftChars="0" w:hanging="644" w:hangingChars="290"/>
        <w:contextualSpacing w:val="1"/>
        <w:mirrorIndents w:val="0"/>
        <w:rPr>
          <w:rFonts w:hint="eastAsia" w:ascii="ＭＳ ゴシック" w:hAnsi="ＭＳ ゴシック" w:eastAsia="ＭＳ ゴシック"/>
          <w:b w:val="1"/>
          <w:color w:val="auto"/>
          <w:spacing w:val="0"/>
          <w:sz w:val="22"/>
          <w:highlight w:val="none"/>
        </w:rPr>
      </w:pPr>
      <w:r>
        <w:rPr>
          <w:rFonts w:hint="eastAsia" w:ascii="ＭＳ ゴシック" w:hAnsi="ＭＳ ゴシック" w:eastAsia="ＭＳ ゴシック"/>
          <w:b w:val="1"/>
          <w:color w:val="auto"/>
          <w:spacing w:val="0"/>
          <w:sz w:val="22"/>
          <w:highlight w:val="none"/>
        </w:rPr>
        <w:t>【売上高の確認・必要書類】</w:t>
      </w:r>
    </w:p>
    <w:p>
      <w:pPr>
        <w:pStyle w:val="37"/>
        <w:adjustRightInd w:val="0"/>
        <w:snapToGrid w:val="0"/>
        <w:spacing w:line="240" w:lineRule="auto"/>
        <w:ind w:leftChars="0" w:hanging="644" w:hangingChars="29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0"/>
          <w:sz w:val="22"/>
          <w:highlight w:val="none"/>
        </w:rPr>
        <w:t>・　売上高確認のため、申請書・添付書類とともに下記必要書類をご提出ください。</w:t>
      </w:r>
    </w:p>
    <w:p>
      <w:pPr>
        <w:pStyle w:val="37"/>
        <w:adjustRightInd w:val="0"/>
        <w:snapToGrid w:val="0"/>
        <w:spacing w:line="240" w:lineRule="auto"/>
        <w:ind w:leftChars="0" w:hanging="679" w:hangingChars="290"/>
        <w:contextualSpacing w:val="1"/>
        <w:mirrorIndents w:val="0"/>
        <w:rPr>
          <w:rFonts w:hint="eastAsia" w:ascii="ＭＳ ゴシック" w:hAnsi="ＭＳ ゴシック" w:eastAsia="ＭＳ ゴシック"/>
          <w:color w:val="auto"/>
          <w:spacing w:val="6"/>
          <w:sz w:val="22"/>
          <w:highlight w:val="none"/>
        </w:rPr>
      </w:pPr>
    </w:p>
    <w:p>
      <w:pPr>
        <w:pStyle w:val="37"/>
        <w:adjustRightInd w:val="0"/>
        <w:snapToGrid w:val="0"/>
        <w:spacing w:line="240" w:lineRule="auto"/>
        <w:ind w:leftChars="0" w:hanging="679" w:hangingChars="290"/>
        <w:contextualSpacing w:val="1"/>
        <w:mirrorIndents w:val="0"/>
        <w:jc w:val="right"/>
        <w:rPr>
          <w:rFonts w:hint="default" w:asciiTheme="majorEastAsia" w:hAnsiTheme="majorEastAsia" w:eastAsiaTheme="majorEastAsia"/>
          <w:color w:val="auto"/>
          <w:spacing w:val="6"/>
          <w:sz w:val="22"/>
          <w:highlight w:val="none"/>
        </w:rPr>
      </w:pPr>
      <w:r>
        <w:rPr>
          <w:rFonts w:hint="eastAsia" w:ascii="ＭＳ ゴシック" w:hAnsi="ＭＳ ゴシック" w:eastAsia="ＭＳ ゴシック"/>
          <w:color w:val="auto"/>
          <w:spacing w:val="6"/>
          <w:sz w:val="22"/>
          <w:highlight w:val="none"/>
        </w:rPr>
        <w:t>○：必須、△：該当者のみ、各１通</w:t>
      </w:r>
    </w:p>
    <w:tbl>
      <w:tblPr>
        <w:tblStyle w:val="69"/>
        <w:tblW w:w="0" w:type="auto"/>
        <w:tblInd w:w="0" w:type="dxa"/>
        <w:tblLayout w:type="fixed"/>
        <w:tblLook w:firstRow="1" w:lastRow="0" w:firstColumn="1" w:lastColumn="0" w:noHBand="0" w:noVBand="1" w:val="04A0"/>
      </w:tblPr>
      <w:tblGrid>
        <w:gridCol w:w="624"/>
        <w:gridCol w:w="839"/>
        <w:gridCol w:w="839"/>
        <w:gridCol w:w="7330"/>
      </w:tblGrid>
      <w:tr>
        <w:trPr>
          <w:trHeight w:val="363" w:hRule="atLeast"/>
        </w:trPr>
        <w:tc>
          <w:tcPr>
            <w:tcW w:w="624"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法人</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個人</w:t>
            </w:r>
          </w:p>
        </w:tc>
        <w:tc>
          <w:tcPr>
            <w:tcW w:w="7330" w:type="dxa"/>
            <w:vAlign w:val="top"/>
          </w:tcPr>
          <w:p>
            <w:pPr>
              <w:pStyle w:val="0"/>
              <w:rPr>
                <w:rFonts w:hint="eastAsia" w:ascii="游明朝" w:hAnsi="游明朝" w:eastAsia="游明朝"/>
              </w:rPr>
            </w:pPr>
          </w:p>
        </w:tc>
      </w:tr>
      <w:tr>
        <w:trPr/>
        <w:tc>
          <w:tcPr>
            <w:tcW w:w="624" w:type="dxa"/>
            <w:vAlign w:val="center"/>
          </w:tcPr>
          <w:p>
            <w:pPr>
              <w:pStyle w:val="0"/>
              <w:jc w:val="center"/>
              <w:rPr>
                <w:rFonts w:hint="eastAsia"/>
              </w:rPr>
            </w:pPr>
            <w:r>
              <w:rPr>
                <w:rFonts w:hint="eastAsia"/>
              </w:rPr>
              <w:t>1</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認定申請書</w:t>
            </w:r>
          </w:p>
        </w:tc>
      </w:tr>
      <w:tr>
        <w:trPr/>
        <w:tc>
          <w:tcPr>
            <w:tcW w:w="624" w:type="dxa"/>
            <w:vAlign w:val="center"/>
          </w:tcPr>
          <w:p>
            <w:pPr>
              <w:pStyle w:val="0"/>
              <w:jc w:val="center"/>
              <w:rPr>
                <w:rFonts w:hint="eastAsia"/>
              </w:rPr>
            </w:pPr>
            <w:r>
              <w:rPr>
                <w:rFonts w:hint="eastAsia"/>
              </w:rPr>
              <w:t>2</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認定申請書の確認シート</w:t>
            </w:r>
          </w:p>
        </w:tc>
      </w:tr>
      <w:tr>
        <w:trPr/>
        <w:tc>
          <w:tcPr>
            <w:tcW w:w="624" w:type="dxa"/>
            <w:vAlign w:val="center"/>
          </w:tcPr>
          <w:p>
            <w:pPr>
              <w:pStyle w:val="0"/>
              <w:jc w:val="center"/>
              <w:rPr>
                <w:rFonts w:hint="eastAsia"/>
              </w:rPr>
            </w:pPr>
            <w:r>
              <w:rPr>
                <w:rFonts w:hint="eastAsia"/>
              </w:rPr>
              <w:t>3</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p>
        </w:tc>
        <w:tc>
          <w:tcPr>
            <w:tcW w:w="7330" w:type="dxa"/>
            <w:vAlign w:val="top"/>
          </w:tcPr>
          <w:p>
            <w:pPr>
              <w:pStyle w:val="0"/>
              <w:rPr>
                <w:rFonts w:hint="eastAsia" w:ascii="游明朝" w:hAnsi="游明朝" w:eastAsia="游明朝"/>
              </w:rPr>
            </w:pPr>
            <w:r>
              <w:rPr>
                <w:rFonts w:hint="eastAsia" w:ascii="游明朝" w:hAnsi="游明朝" w:eastAsia="游明朝"/>
              </w:rPr>
              <w:t>履歴事項全部証明書の写し（申請日から３か月以内に発行されたもの）</w:t>
            </w:r>
          </w:p>
        </w:tc>
      </w:tr>
      <w:tr>
        <w:trPr/>
        <w:tc>
          <w:tcPr>
            <w:tcW w:w="624" w:type="dxa"/>
            <w:vAlign w:val="center"/>
          </w:tcPr>
          <w:p>
            <w:pPr>
              <w:pStyle w:val="0"/>
              <w:jc w:val="center"/>
              <w:rPr>
                <w:rFonts w:hint="eastAsia"/>
              </w:rPr>
            </w:pPr>
            <w:r>
              <w:rPr>
                <w:rFonts w:hint="eastAsia"/>
              </w:rPr>
              <w:t>4</w:t>
            </w:r>
          </w:p>
        </w:tc>
        <w:tc>
          <w:tcPr>
            <w:tcW w:w="839" w:type="dxa"/>
            <w:vAlign w:val="center"/>
          </w:tcPr>
          <w:p>
            <w:pPr>
              <w:pStyle w:val="0"/>
              <w:jc w:val="center"/>
              <w:rPr>
                <w:rFonts w:hint="eastAsia" w:ascii="游明朝" w:hAnsi="游明朝" w:eastAsia="游明朝"/>
              </w:rPr>
            </w:pP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確定申告書の写し（最新のもの１期分）</w:t>
            </w:r>
          </w:p>
        </w:tc>
      </w:tr>
      <w:tr>
        <w:trPr/>
        <w:tc>
          <w:tcPr>
            <w:tcW w:w="624" w:type="dxa"/>
            <w:vAlign w:val="center"/>
          </w:tcPr>
          <w:p>
            <w:pPr>
              <w:pStyle w:val="0"/>
              <w:jc w:val="center"/>
              <w:rPr>
                <w:rFonts w:hint="eastAsia"/>
              </w:rPr>
            </w:pPr>
            <w:r>
              <w:rPr>
                <w:rFonts w:hint="eastAsia"/>
              </w:rPr>
              <w:t>5</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月ごとの売上高が分かる書類（例：月次決算書、損益計算表、総勘定元帳、売上台帳、法人事業概要説明書）</w:t>
            </w:r>
          </w:p>
          <w:p>
            <w:pPr>
              <w:pStyle w:val="0"/>
              <w:rPr>
                <w:rFonts w:hint="eastAsia" w:ascii="游明朝" w:hAnsi="游明朝" w:eastAsia="游明朝"/>
              </w:rPr>
            </w:pPr>
            <w:r>
              <w:rPr>
                <w:rFonts w:hint="eastAsia" w:ascii="游明朝" w:hAnsi="游明朝" w:eastAsia="游明朝"/>
              </w:rPr>
              <w:t>※指定業種に属する事業を複数営む場合は、事業ごとに書類が必要です。</w:t>
            </w:r>
          </w:p>
        </w:tc>
      </w:tr>
      <w:tr>
        <w:trPr>
          <w:trHeight w:val="169" w:hRule="atLeast"/>
        </w:trPr>
        <w:tc>
          <w:tcPr>
            <w:tcW w:w="624" w:type="dxa"/>
            <w:vAlign w:val="center"/>
          </w:tcPr>
          <w:p>
            <w:pPr>
              <w:pStyle w:val="0"/>
              <w:jc w:val="center"/>
              <w:rPr>
                <w:rFonts w:hint="eastAsia"/>
              </w:rPr>
            </w:pPr>
            <w:r>
              <w:rPr>
                <w:rFonts w:hint="eastAsia"/>
              </w:rPr>
              <w:t>6</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営業許可証（許認可が必要な事業を営む場合）</w:t>
            </w:r>
          </w:p>
        </w:tc>
      </w:tr>
      <w:tr>
        <w:trPr/>
        <w:tc>
          <w:tcPr>
            <w:tcW w:w="624" w:type="dxa"/>
            <w:vAlign w:val="center"/>
          </w:tcPr>
          <w:p>
            <w:pPr>
              <w:pStyle w:val="0"/>
              <w:jc w:val="center"/>
              <w:rPr>
                <w:rFonts w:hint="eastAsia"/>
              </w:rPr>
            </w:pPr>
            <w:r>
              <w:rPr>
                <w:rFonts w:hint="eastAsia"/>
              </w:rPr>
              <w:t>7</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委任状</w:t>
            </w:r>
          </w:p>
        </w:tc>
      </w:tr>
      <w:tr>
        <w:trPr/>
        <w:tc>
          <w:tcPr>
            <w:tcW w:w="624" w:type="dxa"/>
            <w:vAlign w:val="center"/>
          </w:tcPr>
          <w:p>
            <w:pPr>
              <w:pStyle w:val="0"/>
              <w:jc w:val="center"/>
              <w:rPr>
                <w:rFonts w:hint="eastAsia"/>
              </w:rPr>
            </w:pPr>
            <w:r>
              <w:rPr>
                <w:rFonts w:hint="eastAsia"/>
              </w:rPr>
              <w:t>8</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事業実態が酒々井町にあることが確認できる書類（上記書類にて確認ができない場合）</w:t>
            </w:r>
          </w:p>
        </w:tc>
      </w:tr>
    </w:tbl>
    <w:p>
      <w:pPr>
        <w:pStyle w:val="37"/>
        <w:adjustRightInd w:val="1"/>
        <w:snapToGrid w:val="0"/>
        <w:spacing w:line="240" w:lineRule="auto"/>
        <w:ind w:leftChars="0" w:hanging="621" w:hangingChars="290"/>
        <w:contextualSpacing w:val="1"/>
        <w:mirrorIndents w:val="0"/>
        <w:rPr>
          <w:rFonts w:hint="default" w:asciiTheme="majorEastAsia" w:hAnsiTheme="majorEastAsia" w:eastAsiaTheme="majorEastAsia"/>
          <w:color w:val="auto"/>
          <w:spacing w:val="6"/>
          <w:sz w:val="21"/>
          <w:highlight w:val="none"/>
        </w:rPr>
      </w:pPr>
    </w:p>
    <w:p>
      <w:pPr>
        <w:pStyle w:val="37"/>
        <w:adjustRightInd w:val="1"/>
        <w:snapToGrid w:val="0"/>
        <w:spacing w:line="240" w:lineRule="auto"/>
        <w:ind w:leftChars="0" w:firstLineChars="0"/>
        <w:contextualSpacing w:val="1"/>
        <w:mirrorIndents w:val="0"/>
        <w:rPr>
          <w:rFonts w:hint="eastAsia" w:ascii="ＭＳ ゴシック" w:hAnsi="ＭＳ ゴシック" w:eastAsia="ＭＳ ゴシック"/>
          <w:color w:val="auto"/>
          <w:spacing w:val="6"/>
          <w:sz w:val="21"/>
          <w:highlight w:val="none"/>
        </w:rPr>
      </w:pPr>
      <w:r>
        <w:rPr>
          <w:rFonts w:hint="eastAsia" w:ascii="ＭＳ ゴシック" w:hAnsi="ＭＳ ゴシック" w:eastAsia="ＭＳ ゴシック"/>
          <w:b w:val="1"/>
          <w:color w:val="auto"/>
          <w:spacing w:val="0"/>
          <w:sz w:val="21"/>
          <w:highlight w:val="none"/>
        </w:rPr>
        <w:t>【留意事項】</w:t>
      </w:r>
    </w:p>
    <w:p>
      <w:pPr>
        <w:pStyle w:val="37"/>
        <w:numPr>
          <w:numId w:val="0"/>
        </w:numPr>
        <w:adjustRightInd w:val="1"/>
        <w:snapToGrid w:val="0"/>
        <w:spacing w:line="240" w:lineRule="auto"/>
        <w:ind w:leftChars="0" w:firstLineChars="0"/>
        <w:contextualSpacing w:val="1"/>
        <w:mirrorIndents w:val="0"/>
        <w:rPr>
          <w:rFonts w:hint="eastAsia" w:ascii="ＭＳ ゴシック" w:hAnsi="ＭＳ ゴシック" w:eastAsia="ＭＳ ゴシック"/>
          <w:color w:val="auto"/>
          <w:spacing w:val="6"/>
          <w:sz w:val="21"/>
        </w:rPr>
      </w:pPr>
      <w:r>
        <w:rPr>
          <w:rFonts w:hint="eastAsia" w:ascii="ＭＳ ゴシック" w:hAnsi="ＭＳ ゴシック" w:eastAsia="ＭＳ ゴシック"/>
          <w:color w:val="auto"/>
          <w:spacing w:val="6"/>
          <w:sz w:val="21"/>
        </w:rPr>
        <w:t>・　認定申請書には実印を押してください。</w:t>
      </w:r>
    </w:p>
    <w:p>
      <w:pPr>
        <w:pStyle w:val="37"/>
        <w:numPr>
          <w:numId w:val="0"/>
        </w:numPr>
        <w:adjustRightInd w:val="1"/>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1"/>
        </w:rPr>
      </w:pPr>
      <w:r>
        <w:rPr>
          <w:rFonts w:hint="eastAsia" w:ascii="ＭＳ ゴシック" w:hAnsi="ＭＳ ゴシック" w:eastAsia="ＭＳ ゴシック"/>
          <w:color w:val="auto"/>
          <w:spacing w:val="6"/>
          <w:sz w:val="21"/>
        </w:rPr>
        <w:t>・　認定書の有効期間は発行日より３０日間です。有効期間内に金融機関又は信用保証機関に対して、経営安定保証関連の申込みを行うことが必要です。</w:t>
      </w:r>
    </w:p>
    <w:p>
      <w:pPr>
        <w:pStyle w:val="37"/>
        <w:numPr>
          <w:numId w:val="0"/>
        </w:numPr>
        <w:adjustRightInd w:val="1"/>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1"/>
        </w:rPr>
      </w:pPr>
      <w:r>
        <w:rPr>
          <w:rFonts w:hint="eastAsia" w:ascii="ＭＳ ゴシック" w:hAnsi="ＭＳ ゴシック" w:eastAsia="ＭＳ ゴシック"/>
          <w:color w:val="auto"/>
          <w:spacing w:val="6"/>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37"/>
        <w:numPr>
          <w:numId w:val="0"/>
        </w:numPr>
        <w:adjustRightInd w:val="1"/>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6"/>
          <w:sz w:val="21"/>
        </w:rPr>
        <w:t>・　金額は原則として円単位でご記入ください。疎明資料が千円単位で作成されている場合に限り、同様に表記することができます。</w:t>
      </w:r>
    </w:p>
    <w:p>
      <w:pPr>
        <w:pStyle w:val="37"/>
        <w:numPr>
          <w:numId w:val="0"/>
        </w:numPr>
        <w:adjustRightInd w:val="1"/>
        <w:snapToGrid w:val="0"/>
        <w:spacing w:line="240" w:lineRule="auto"/>
        <w:ind w:leftChars="0" w:firstLineChars="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6"/>
          <w:sz w:val="22"/>
        </w:rPr>
        <w:t>・　</w:t>
      </w:r>
      <w:r>
        <w:rPr>
          <w:rFonts w:hint="eastAsia" w:ascii="ＭＳ ゴシック" w:hAnsi="ＭＳ ゴシック" w:eastAsia="ＭＳ ゴシック"/>
          <w:color w:val="auto"/>
          <w:spacing w:val="6"/>
          <w:sz w:val="21"/>
        </w:rPr>
        <w:t>％は小数点第２位を切捨て、小数点第１位まで記入してください。</w:t>
      </w:r>
    </w:p>
    <w:p>
      <w:pPr>
        <w:pStyle w:val="0"/>
        <w:suppressAutoHyphens w:val="1"/>
        <w:wordWrap w:val="0"/>
        <w:adjustRightInd w:val="1"/>
        <w:snapToGrid w:val="1"/>
        <w:spacing w:line="240" w:lineRule="auto"/>
        <w:ind w:leftChars="0" w:firstLine="420" w:firstLineChars="189"/>
        <w:contextualSpacing w:val="0"/>
        <w:mirrorIndents w:val="0"/>
        <w:jc w:val="left"/>
        <w:textAlignment w:val="baseline"/>
        <w:rPr>
          <w:rFonts w:hint="eastAsia" w:ascii="ＭＳ ゴシック" w:hAnsi="ＭＳ ゴシック" w:eastAsia="ＭＳ ゴシック"/>
          <w:b w:val="1"/>
          <w:color w:val="auto"/>
          <w:spacing w:val="16"/>
          <w:kern w:val="0"/>
          <w:sz w:val="22"/>
          <w:highlight w:val="none"/>
        </w:rPr>
      </w:pPr>
      <w:r>
        <w:rPr>
          <w:rFonts w:hint="eastAsia" w:ascii="ＭＳ ゴシック" w:hAnsi="ＭＳ ゴシック" w:eastAsia="ＭＳ ゴシック"/>
          <w:b w:val="1"/>
          <w:color w:val="auto"/>
          <w:spacing w:val="0"/>
          <w:sz w:val="22"/>
          <w:highlight w:val="none"/>
          <w:fitText w:val="1110" w:id="1"/>
        </w:rPr>
        <w:t>認定申請</w:t>
      </w:r>
      <w:r>
        <w:rPr>
          <w:rFonts w:hint="eastAsia" w:ascii="ＭＳ ゴシック" w:hAnsi="ＭＳ ゴシック" w:eastAsia="ＭＳ ゴシック"/>
          <w:b w:val="1"/>
          <w:color w:val="auto"/>
          <w:spacing w:val="2"/>
          <w:sz w:val="22"/>
          <w:highlight w:val="none"/>
          <w:fitText w:val="1110" w:id="1"/>
        </w:rPr>
        <w:t>先</w:t>
      </w:r>
      <w:r>
        <w:rPr>
          <w:rFonts w:hint="eastAsia" w:ascii="ＭＳ ゴシック" w:hAnsi="ＭＳ ゴシック" w:eastAsia="ＭＳ ゴシック"/>
          <w:b w:val="1"/>
          <w:color w:val="auto"/>
          <w:spacing w:val="6"/>
          <w:sz w:val="22"/>
          <w:highlight w:val="none"/>
        </w:rPr>
        <w:t>：酒々井町経済環境課　商工振興班</w:t>
      </w:r>
    </w:p>
    <w:p>
      <w:pPr>
        <w:pStyle w:val="0"/>
        <w:suppressAutoHyphens w:val="1"/>
        <w:wordWrap w:val="0"/>
        <w:adjustRightInd w:val="1"/>
        <w:snapToGrid w:val="1"/>
        <w:spacing w:line="240" w:lineRule="auto"/>
        <w:ind w:leftChars="0" w:firstLine="418" w:firstLineChars="47"/>
        <w:contextualSpacing w:val="0"/>
        <w:mirrorIndents w:val="0"/>
        <w:jc w:val="left"/>
        <w:textAlignment w:val="baseline"/>
        <w:rPr>
          <w:rFonts w:hint="default" w:ascii="ＭＳ ゴシック" w:hAnsi="ＭＳ ゴシック" w:eastAsia="ＭＳ ゴシック"/>
          <w:b w:val="1"/>
          <w:color w:val="auto"/>
          <w:spacing w:val="16"/>
          <w:kern w:val="0"/>
          <w:highlight w:val="none"/>
        </w:rPr>
      </w:pPr>
      <w:r>
        <w:rPr>
          <w:rFonts w:hint="eastAsia" w:ascii="ＭＳ ゴシック" w:hAnsi="ＭＳ ゴシック" w:eastAsia="ＭＳ ゴシック"/>
          <w:b w:val="1"/>
          <w:spacing w:val="334"/>
          <w:sz w:val="22"/>
          <w:fitText w:val="1110" w:id="2"/>
        </w:rPr>
        <w:t>電</w:t>
      </w:r>
      <w:r>
        <w:rPr>
          <w:rFonts w:hint="eastAsia" w:ascii="ＭＳ ゴシック" w:hAnsi="ＭＳ ゴシック" w:eastAsia="ＭＳ ゴシック"/>
          <w:b w:val="1"/>
          <w:spacing w:val="0"/>
          <w:sz w:val="22"/>
          <w:fitText w:val="1110" w:id="2"/>
        </w:rPr>
        <w:t>話</w:t>
      </w:r>
      <w:r>
        <w:rPr>
          <w:rFonts w:hint="eastAsia" w:ascii="ＭＳ ゴシック" w:hAnsi="ＭＳ ゴシック" w:eastAsia="ＭＳ ゴシック"/>
          <w:b w:val="1"/>
          <w:color w:val="auto"/>
          <w:spacing w:val="6"/>
          <w:sz w:val="22"/>
          <w:highlight w:val="none"/>
        </w:rPr>
        <w:t>：０４３－３８２－２３３９（</w:t>
      </w:r>
      <w:r>
        <w:rPr>
          <w:rFonts w:hint="eastAsia" w:ascii="ＭＳ ゴシック" w:hAnsi="ＭＳ ゴシック" w:eastAsia="ＭＳ ゴシック"/>
          <w:b w:val="1"/>
          <w:color w:val="auto"/>
          <w:spacing w:val="6"/>
          <w:sz w:val="22"/>
          <w:highlight w:val="none"/>
        </w:rPr>
        <w:t xml:space="preserve"> 8:30 </w:t>
      </w:r>
      <w:r>
        <w:rPr>
          <w:rFonts w:hint="eastAsia" w:ascii="ＭＳ ゴシック" w:hAnsi="ＭＳ ゴシック" w:eastAsia="ＭＳ ゴシック"/>
          <w:b w:val="1"/>
          <w:color w:val="auto"/>
          <w:spacing w:val="6"/>
          <w:sz w:val="22"/>
          <w:highlight w:val="none"/>
        </w:rPr>
        <w:t>～</w:t>
      </w:r>
      <w:r>
        <w:rPr>
          <w:rFonts w:hint="eastAsia" w:ascii="ＭＳ ゴシック" w:hAnsi="ＭＳ ゴシック" w:eastAsia="ＭＳ ゴシック"/>
          <w:b w:val="1"/>
          <w:color w:val="auto"/>
          <w:spacing w:val="6"/>
          <w:sz w:val="22"/>
          <w:highlight w:val="none"/>
        </w:rPr>
        <w:t xml:space="preserve"> 17:00</w:t>
      </w:r>
      <w:r>
        <w:rPr>
          <w:rFonts w:hint="eastAsia" w:ascii="ＭＳ ゴシック" w:hAnsi="ＭＳ ゴシック" w:eastAsia="ＭＳ ゴシック"/>
          <w:b w:val="1"/>
          <w:color w:val="auto"/>
          <w:spacing w:val="6"/>
          <w:sz w:val="22"/>
          <w:highlight w:val="none"/>
        </w:rPr>
        <w:t>　祝休日除く</w:t>
      </w:r>
      <w:r>
        <w:rPr>
          <w:rFonts w:hint="eastAsia" w:ascii="ＭＳ ゴシック" w:hAnsi="ＭＳ ゴシック" w:eastAsia="ＭＳ ゴシック"/>
          <w:b w:val="1"/>
          <w:color w:val="auto"/>
          <w:spacing w:val="6"/>
          <w:sz w:val="22"/>
          <w:highlight w:val="none"/>
        </w:rPr>
        <w:t xml:space="preserve"> </w:t>
      </w:r>
      <w:r>
        <w:rPr>
          <w:rFonts w:hint="eastAsia" w:ascii="ＭＳ ゴシック" w:hAnsi="ＭＳ ゴシック" w:eastAsia="ＭＳ ゴシック"/>
          <w:b w:val="1"/>
          <w:color w:val="auto"/>
          <w:spacing w:val="6"/>
          <w:sz w:val="22"/>
          <w:highlight w:val="none"/>
        </w:rPr>
        <w:t>）</w:t>
      </w:r>
    </w:p>
    <w:tbl>
      <w:tblPr>
        <w:tblStyle w:val="69"/>
        <w:tblW w:w="0" w:type="auto"/>
        <w:tblInd w:w="0" w:type="dxa"/>
        <w:tblLayout w:type="fixed"/>
        <w:tblLook w:firstRow="1" w:lastRow="0" w:firstColumn="1" w:lastColumn="0" w:noHBand="0" w:noVBand="1" w:val="04A0"/>
      </w:tblPr>
      <w:tblGrid>
        <w:gridCol w:w="3190"/>
        <w:gridCol w:w="3190"/>
        <w:gridCol w:w="3190"/>
      </w:tblGrid>
      <w:tr>
        <w:trPr/>
        <w:tc>
          <w:tcPr>
            <w:tcW w:w="9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明朝" w:hAnsi="游明朝" w:eastAsia="游明朝"/>
                <w:sz w:val="21"/>
              </w:rPr>
            </w:pPr>
            <w:r>
              <w:rPr>
                <w:rFonts w:hint="eastAsia" w:ascii="游明朝" w:hAnsi="游明朝" w:eastAsia="游明朝"/>
                <w:sz w:val="21"/>
              </w:rPr>
              <w:t>認定権者記入欄</w:t>
            </w:r>
          </w:p>
        </w:tc>
      </w:tr>
      <w:tr>
        <w:trPr/>
        <w:tc>
          <w:tcPr>
            <w:tcW w:w="319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90" w:type="dxa"/>
            <w:vAlign w:val="top"/>
          </w:tcPr>
          <w:p>
            <w:pPr>
              <w:pStyle w:val="0"/>
              <w:rPr>
                <w:rFonts w:hint="eastAsia"/>
              </w:rPr>
            </w:pPr>
          </w:p>
        </w:tc>
      </w:tr>
      <w:tr>
        <w:trPr/>
        <w:tc>
          <w:tcPr>
            <w:tcW w:w="31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90" w:type="dxa"/>
            <w:vAlign w:val="top"/>
          </w:tcPr>
          <w:p>
            <w:pPr>
              <w:pStyle w:val="0"/>
              <w:rPr>
                <w:rFonts w:hint="eastAsia"/>
              </w:rPr>
            </w:pPr>
          </w:p>
        </w:tc>
        <w:tc>
          <w:tcPr>
            <w:tcW w:w="3190" w:type="dxa"/>
            <w:vAlign w:val="top"/>
          </w:tcPr>
          <w:p>
            <w:pPr>
              <w:pStyle w:val="0"/>
              <w:rPr>
                <w:rFonts w:hint="eastAsia"/>
              </w:rPr>
            </w:pPr>
          </w:p>
        </w:tc>
      </w:tr>
    </w:tbl>
    <w:p>
      <w:pPr>
        <w:pStyle w:val="0"/>
        <w:suppressAutoHyphens w:val="1"/>
        <w:wordWrap w:val="0"/>
        <w:spacing w:line="320" w:lineRule="exact"/>
        <w:ind w:leftChars="0" w:firstLine="0" w:firstLineChars="0"/>
        <w:jc w:val="left"/>
        <w:textAlignment w:val="baseline"/>
        <w:rPr>
          <w:rFonts w:hint="default" w:ascii="ＭＳ ゴシック" w:hAnsi="ＭＳ ゴシック" w:eastAsia="ＭＳ ゴシック"/>
          <w:color w:val="auto"/>
          <w:spacing w:val="16"/>
          <w:kern w:val="0"/>
          <w:highlight w:val="none"/>
        </w:rPr>
      </w:pPr>
      <w:r>
        <w:rPr>
          <w:rFonts w:hint="eastAsia" w:ascii="ＭＳ ゴシック" w:hAnsi="ＭＳ ゴシック" w:eastAsia="ＭＳ ゴシック"/>
          <w:b w:val="1"/>
          <w:color w:val="auto"/>
          <w:spacing w:val="16"/>
          <w:kern w:val="0"/>
          <w:sz w:val="22"/>
          <w:highlight w:val="none"/>
        </w:rPr>
        <w:t>様式第５号ロ－１</w:t>
      </w:r>
    </w:p>
    <w:tbl>
      <w:tblPr>
        <w:tblStyle w:val="69"/>
        <w:tblW w:w="0" w:type="auto"/>
        <w:tblInd w:w="0" w:type="dxa"/>
        <w:tblLayout w:type="fixed"/>
        <w:tblLook w:firstRow="1" w:lastRow="0" w:firstColumn="1" w:lastColumn="0" w:noHBand="0" w:noVBand="1" w:val="04A0"/>
      </w:tblPr>
      <w:tblGrid>
        <w:gridCol w:w="3190"/>
        <w:gridCol w:w="3190"/>
        <w:gridCol w:w="3190"/>
      </w:tblGrid>
      <w:tr>
        <w:trPr>
          <w:trHeight w:val="3992" w:hRule="atLeast"/>
        </w:trPr>
        <w:tc>
          <w:tcPr>
            <w:tcW w:w="9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contextualSpacing w:val="1"/>
              <w:rPr>
                <w:rFonts w:hint="eastAsia" w:ascii="ＭＳ ゴシック" w:hAnsi="ＭＳ ゴシック" w:eastAsia="ＭＳ ゴシック"/>
              </w:rPr>
            </w:pPr>
          </w:p>
          <w:p>
            <w:pPr>
              <w:pStyle w:val="0"/>
              <w:snapToGrid w:val="0"/>
              <w:contextualSpacing w:val="1"/>
              <w:jc w:val="center"/>
              <w:rPr>
                <w:rFonts w:hint="eastAsia"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中小企業信用保険法第２条第５項第５号の規定による認定申請書（ロ－１）</w:t>
            </w:r>
          </w:p>
          <w:p>
            <w:pPr>
              <w:pStyle w:val="0"/>
              <w:snapToGrid w:val="0"/>
              <w:contextualSpacing w:val="1"/>
              <w:jc w:val="center"/>
              <w:rPr>
                <w:rFonts w:hint="eastAsia" w:ascii="ＭＳ ゴシック" w:hAnsi="ＭＳ ゴシック" w:eastAsia="ＭＳ ゴシック"/>
              </w:rPr>
            </w:pP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p>
            <w:pPr>
              <w:pStyle w:val="0"/>
              <w:wordWrap w:val="0"/>
              <w:snapToGrid w:val="0"/>
              <w:contextualSpacing w:val="1"/>
              <w:jc w:val="left"/>
              <w:rPr>
                <w:rFonts w:hint="eastAsia" w:ascii="ＭＳ ゴシック" w:hAnsi="ＭＳ ゴシック" w:eastAsia="ＭＳ ゴシック"/>
              </w:rPr>
            </w:pPr>
            <w:r>
              <w:rPr>
                <w:rFonts w:hint="eastAsia" w:ascii="ＭＳ ゴシック" w:hAnsi="ＭＳ ゴシック" w:eastAsia="ＭＳ ゴシック"/>
              </w:rPr>
              <w:t>　酒々井町長　様</w:t>
            </w:r>
          </w:p>
          <w:p>
            <w:pPr>
              <w:pStyle w:val="0"/>
              <w:wordWrap w:val="0"/>
              <w:snapToGrid w:val="0"/>
              <w:contextualSpacing w:val="1"/>
              <w:jc w:val="left"/>
              <w:rPr>
                <w:rFonts w:hint="eastAsia" w:ascii="ＭＳ ゴシック" w:hAnsi="ＭＳ ゴシック" w:eastAsia="ＭＳ ゴシック"/>
              </w:rPr>
            </w:pP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rPr>
              <w:t>申請者　</w:t>
            </w:r>
            <w:r>
              <w:rPr>
                <w:rFonts w:hint="eastAsia" w:ascii="ＭＳ ゴシック" w:hAnsi="ＭＳ ゴシック" w:eastAsia="ＭＳ ゴシック"/>
                <w:spacing w:val="214"/>
                <w:fitText w:val="848" w:id="3"/>
              </w:rPr>
              <w:t>住</w:t>
            </w:r>
            <w:r>
              <w:rPr>
                <w:rFonts w:hint="eastAsia" w:ascii="ＭＳ ゴシック" w:hAnsi="ＭＳ ゴシック" w:eastAsia="ＭＳ ゴシック"/>
                <w:fitText w:val="848" w:id="3"/>
              </w:rPr>
              <w:t>所</w:t>
            </w:r>
            <w:r>
              <w:rPr>
                <w:rFonts w:hint="eastAsia" w:ascii="ＭＳ ゴシック" w:hAnsi="ＭＳ ゴシック" w:eastAsia="ＭＳ ゴシック"/>
              </w:rPr>
              <w:t>　　　　　　　　　　　　　　　　　　</w:t>
            </w: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spacing w:val="214"/>
                <w:fitText w:val="848" w:id="4"/>
              </w:rPr>
              <w:t>名</w:t>
            </w:r>
            <w:r>
              <w:rPr>
                <w:rFonts w:hint="eastAsia" w:ascii="ＭＳ ゴシック" w:hAnsi="ＭＳ ゴシック" w:eastAsia="ＭＳ ゴシック"/>
                <w:fitText w:val="848" w:id="4"/>
              </w:rPr>
              <w:t>称</w:t>
            </w:r>
            <w:r>
              <w:rPr>
                <w:rFonts w:hint="eastAsia" w:ascii="ＭＳ ゴシック" w:hAnsi="ＭＳ ゴシック" w:eastAsia="ＭＳ ゴシック"/>
              </w:rPr>
              <w:t>　　　　　　　　　　　　　　　　　　</w:t>
            </w: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spacing w:val="54"/>
                <w:fitText w:val="848" w:id="5"/>
              </w:rPr>
              <w:t>代表</w:t>
            </w:r>
            <w:r>
              <w:rPr>
                <w:rFonts w:hint="eastAsia" w:ascii="ＭＳ ゴシック" w:hAnsi="ＭＳ ゴシック" w:eastAsia="ＭＳ ゴシック"/>
                <w:spacing w:val="1"/>
                <w:fitText w:val="848" w:id="5"/>
              </w:rPr>
              <w:t>者</w:t>
            </w:r>
            <w:r>
              <w:rPr>
                <w:rFonts w:hint="eastAsia" w:ascii="ＭＳ ゴシック" w:hAnsi="ＭＳ ゴシック" w:eastAsia="ＭＳ ゴシック"/>
              </w:rPr>
              <w:t>　　　　　　　　　　　　　　　　　　</w:t>
            </w: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spacing w:val="1"/>
                <w:fitText w:val="848" w:id="6"/>
              </w:rPr>
              <w:t>電話番号</w:t>
            </w:r>
            <w:r>
              <w:rPr>
                <w:rFonts w:hint="eastAsia" w:ascii="ＭＳ ゴシック" w:hAnsi="ＭＳ ゴシック" w:eastAsia="ＭＳ ゴシック"/>
              </w:rPr>
              <w:t>　　　　　　　　　　　　　　　　　　</w:t>
            </w:r>
          </w:p>
          <w:p>
            <w:pPr>
              <w:pStyle w:val="0"/>
              <w:wordWrap w:val="0"/>
              <w:snapToGrid w:val="0"/>
              <w:contextualSpacing w:val="1"/>
              <w:jc w:val="left"/>
              <w:rPr>
                <w:rFonts w:hint="eastAsia" w:ascii="ＭＳ ゴシック" w:hAnsi="ＭＳ ゴシック" w:eastAsia="ＭＳ ゴシック"/>
              </w:rPr>
            </w:pPr>
          </w:p>
          <w:p>
            <w:pPr>
              <w:pStyle w:val="0"/>
              <w:wordWrap w:val="0"/>
              <w:snapToGrid w:val="0"/>
              <w:contextualSpacing w:val="1"/>
              <w:jc w:val="left"/>
              <w:rPr>
                <w:rFonts w:hint="eastAsia" w:ascii="ＭＳ ゴシック" w:hAnsi="ＭＳ ゴシック" w:eastAsia="ＭＳ ゴシック"/>
                <w:u w:val="single" w:color="auto"/>
              </w:rPr>
            </w:pPr>
            <w:r>
              <w:rPr>
                <w:rFonts w:hint="eastAsia" w:ascii="ＭＳ ゴシック" w:hAnsi="ＭＳ ゴシック" w:eastAsia="ＭＳ ゴシック"/>
              </w:rPr>
              <w:t>　私は、表に記載する業を営んでおりますが、下記の通り主要原料である原油及び石油製品（以下「原油等」という）の価格が著しく上昇しているにもかかわらず、製品等価格の引き上げが著しく困難であり、経営の安定に支障が生じておりますので中小企業信用保険法第２条第５項第５号の規定に基づき認定されるようお願いします。</w:t>
            </w:r>
          </w:p>
          <w:p>
            <w:pPr>
              <w:pStyle w:val="0"/>
              <w:wordWrap w:val="0"/>
              <w:snapToGrid w:val="0"/>
              <w:contextualSpacing w:val="1"/>
              <w:jc w:val="left"/>
              <w:rPr>
                <w:rFonts w:hint="eastAsia" w:ascii="ＭＳ ゴシック" w:hAnsi="ＭＳ ゴシック" w:eastAsia="ＭＳ ゴシック"/>
                <w:u w:val="single" w:color="auto"/>
              </w:rPr>
            </w:pPr>
            <w:r>
              <w:rPr>
                <w:rFonts w:hint="eastAsia" w:ascii="ＭＳ ゴシック" w:hAnsi="ＭＳ ゴシック" w:eastAsia="ＭＳ ゴシック"/>
              </w:rPr>
              <w:t>（表）</w:t>
            </w:r>
          </w:p>
        </w:tc>
      </w:tr>
      <w:tr>
        <w:trPr/>
        <w:tc>
          <w:tcPr>
            <w:tcW w:w="319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31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3190" w:type="dxa"/>
            <w:vAlign w:val="top"/>
          </w:tcPr>
          <w:p>
            <w:pPr>
              <w:pStyle w:val="0"/>
              <w:rPr>
                <w:rFonts w:hint="eastAsia" w:ascii="ＭＳ ゴシック" w:hAnsi="ＭＳ ゴシック" w:eastAsia="ＭＳ ゴシック"/>
              </w:rPr>
            </w:pPr>
          </w:p>
        </w:tc>
      </w:tr>
      <w:tr>
        <w:trPr/>
        <w:tc>
          <w:tcPr>
            <w:tcW w:w="31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90" w:type="dxa"/>
            <w:vAlign w:val="top"/>
          </w:tcPr>
          <w:p>
            <w:pPr>
              <w:pStyle w:val="0"/>
              <w:rPr>
                <w:rFonts w:hint="eastAsia"/>
              </w:rPr>
            </w:pPr>
          </w:p>
        </w:tc>
        <w:tc>
          <w:tcPr>
            <w:tcW w:w="3190" w:type="dxa"/>
            <w:vAlign w:val="top"/>
          </w:tcPr>
          <w:p>
            <w:pPr>
              <w:pStyle w:val="0"/>
              <w:rPr>
                <w:rFonts w:hint="eastAsia"/>
              </w:rPr>
            </w:pPr>
          </w:p>
        </w:tc>
      </w:tr>
      <w:tr>
        <w:trPr>
          <w:trHeight w:val="7038" w:hRule="atLeast"/>
        </w:trPr>
        <w:tc>
          <w:tcPr>
            <w:tcW w:w="9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contextualSpacing w:val="1"/>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表には、営む事業が属する業種について、日本産業分類の細分類番号並びに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snapToGrid w:val="0"/>
              <w:contextualSpacing w:val="1"/>
              <w:rPr>
                <w:rFonts w:hint="eastAsia" w:ascii="ＭＳ ゴシック" w:hAnsi="ＭＳ ゴシック" w:eastAsia="ＭＳ ゴシック"/>
                <w:u w:val="none" w:color="auto"/>
              </w:rPr>
            </w:pPr>
          </w:p>
          <w:p>
            <w:pPr>
              <w:pStyle w:val="0"/>
              <w:snapToGrid w:val="0"/>
              <w:contextualSpacing w:val="1"/>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記</w:t>
            </w:r>
          </w:p>
          <w:p>
            <w:pPr>
              <w:pStyle w:val="0"/>
              <w:snapToGrid w:val="0"/>
              <w:contextualSpacing w:val="1"/>
              <w:jc w:val="left"/>
              <w:rPr>
                <w:rFonts w:hint="eastAsia" w:ascii="ＭＳ ゴシック" w:hAnsi="ＭＳ ゴシック" w:eastAsia="ＭＳ ゴシック"/>
                <w:u w:val="none" w:color="auto"/>
              </w:rPr>
            </w:pPr>
          </w:p>
          <w:p>
            <w:pPr>
              <w:pStyle w:val="0"/>
              <w:snapToGrid w:val="0"/>
              <w:ind w:firstLine="212" w:firstLineChars="100"/>
              <w:contextualSpacing w:val="1"/>
              <w:jc w:val="lef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１．売上原価と原油等仕入額</w:t>
            </w:r>
          </w:p>
          <w:p>
            <w:pPr>
              <w:pStyle w:val="0"/>
              <w:wordWrap w:val="0"/>
              <w:snapToGrid w:val="0"/>
              <w:contextualSpacing w:val="1"/>
              <w:jc w:val="right"/>
              <w:rPr>
                <w:rFonts w:hint="eastAsia" w:ascii="ＭＳ ゴシック" w:hAnsi="ＭＳ ゴシック" w:eastAsia="ＭＳ ゴシック"/>
                <w:b w:val="0"/>
                <w:u w:val="none" w:color="auto"/>
              </w:rPr>
            </w:pPr>
            <w:r>
              <w:rPr>
                <w:rFonts w:hint="eastAsia" w:ascii="ＭＳ ゴシック" w:hAnsi="ＭＳ ゴシック" w:eastAsia="ＭＳ ゴシック"/>
              </w:rPr>
              <w:t>Ｃ</w:t>
            </w:r>
            <w:r>
              <w:rPr>
                <w:rFonts w:hint="eastAsia" w:ascii="ＭＳ ゴシック" w:hAnsi="ＭＳ ゴシック" w:eastAsia="ＭＳ ゴシック"/>
                <w:u w:val="none" w:color="auto"/>
              </w:rPr>
              <w:t>：</w:t>
            </w:r>
            <w:r>
              <w:rPr>
                <w:rFonts w:hint="eastAsia" w:ascii="ＭＳ ゴシック" w:hAnsi="ＭＳ ゴシック" w:eastAsia="ＭＳ ゴシック"/>
                <w:spacing w:val="1"/>
                <w:u w:val="none" w:color="auto"/>
                <w:fitText w:val="2544" w:id="7"/>
              </w:rPr>
              <w:t>最近１か月の</w:t>
            </w:r>
            <w:r>
              <w:rPr>
                <w:rFonts w:hint="eastAsia" w:ascii="ＭＳ ゴシック" w:hAnsi="ＭＳ ゴシック" w:eastAsia="ＭＳ ゴシック"/>
                <w:b w:val="0"/>
                <w:spacing w:val="1"/>
                <w:u w:val="none" w:color="auto"/>
                <w:fitText w:val="2544" w:id="7"/>
              </w:rPr>
              <w:t>全体</w:t>
            </w:r>
            <w:r>
              <w:rPr>
                <w:rFonts w:hint="eastAsia" w:ascii="ＭＳ ゴシック" w:hAnsi="ＭＳ ゴシック" w:eastAsia="ＭＳ ゴシック"/>
                <w:spacing w:val="1"/>
                <w:u w:val="none" w:color="auto"/>
                <w:fitText w:val="2544" w:id="7"/>
              </w:rPr>
              <w:t>売上原価</w:t>
            </w:r>
            <w:r>
              <w:rPr>
                <w:rFonts w:hint="eastAsia" w:ascii="ＭＳ ゴシック" w:hAnsi="ＭＳ ゴシック" w:eastAsia="ＭＳ ゴシック"/>
                <w:b w:val="0"/>
                <w:u w:val="single" w:color="auto"/>
              </w:rPr>
              <w:t>　　　　　　　　円</w:t>
            </w:r>
            <w:r>
              <w:rPr>
                <w:rFonts w:hint="eastAsia" w:ascii="ＭＳ ゴシック" w:hAnsi="ＭＳ ゴシック" w:eastAsia="ＭＳ ゴシック"/>
                <w:b w:val="0"/>
                <w:u w:val="none" w:color="auto"/>
              </w:rPr>
              <w:t>　</w:t>
            </w:r>
          </w:p>
          <w:p>
            <w:pPr>
              <w:pStyle w:val="0"/>
              <w:wordWrap w:val="0"/>
              <w:snapToGrid w:val="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rPr>
              <w:t>Ｓ</w:t>
            </w:r>
            <w:r>
              <w:rPr>
                <w:rFonts w:hint="eastAsia" w:ascii="ＭＳ ゴシック" w:hAnsi="ＭＳ ゴシック" w:eastAsia="ＭＳ ゴシック"/>
                <w:u w:val="none" w:color="auto"/>
              </w:rPr>
              <w:t>：</w:t>
            </w:r>
            <w:r>
              <w:rPr>
                <w:rFonts w:hint="eastAsia" w:ascii="ＭＳ ゴシック" w:hAnsi="ＭＳ ゴシック" w:eastAsia="ＭＳ ゴシック"/>
                <w:spacing w:val="1"/>
                <w:u w:val="none" w:color="auto"/>
                <w:fitText w:val="2544" w:id="8"/>
              </w:rPr>
              <w:t>最近１か月の原油等仕入額</w:t>
            </w:r>
            <w:r>
              <w:rPr>
                <w:rFonts w:hint="eastAsia" w:ascii="ＭＳ ゴシック" w:hAnsi="ＭＳ ゴシック" w:eastAsia="ＭＳ ゴシック"/>
                <w:u w:val="single" w:color="auto"/>
              </w:rPr>
              <w:t>　　　　　　　　円</w:t>
            </w:r>
            <w:r>
              <w:rPr>
                <w:rFonts w:hint="eastAsia" w:ascii="ＭＳ ゴシック" w:hAnsi="ＭＳ ゴシック" w:eastAsia="ＭＳ ゴシック"/>
              </w:rPr>
              <w:t>　</w:t>
            </w:r>
          </w:p>
          <w:p>
            <w:pPr>
              <w:pStyle w:val="0"/>
              <w:wordWrap w:val="0"/>
              <w:snapToGrid w:val="0"/>
              <w:contextualSpacing w:val="1"/>
              <w:jc w:val="right"/>
              <w:rPr>
                <w:rFonts w:hint="eastAsia" w:ascii="ＭＳ ゴシック" w:hAnsi="ＭＳ ゴシック" w:eastAsia="ＭＳ ゴシック"/>
                <w:u w:val="none" w:color="auto"/>
              </w:rPr>
            </w:pPr>
          </w:p>
          <w:p>
            <w:pPr>
              <w:pStyle w:val="0"/>
              <w:wordWrap w:val="0"/>
              <w:snapToGrid w:val="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①</w:t>
            </w:r>
            <w:r>
              <w:rPr>
                <w:rFonts w:hint="eastAsia" w:ascii="ＭＳ ゴシック" w:hAnsi="ＭＳ ゴシック" w:eastAsia="ＭＳ ゴシック"/>
                <w:u w:val="none" w:color="auto"/>
              </w:rPr>
              <w:t xml:space="preserve"> </w:t>
            </w:r>
            <w:r>
              <w:rPr>
                <w:rFonts w:hint="eastAsia" w:ascii="ＭＳ ゴシック" w:hAnsi="ＭＳ ゴシック" w:eastAsia="ＭＳ ゴシック"/>
                <w:u w:val="none" w:color="auto"/>
              </w:rPr>
              <w:t>全体売上原価に占める原油等仕入額の割合</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p>
            <w:pPr>
              <w:pStyle w:val="0"/>
              <w:wordWrap w:val="0"/>
              <w:snapToGrid w:val="0"/>
              <w:ind w:rightChars="0"/>
              <w:contextualSpacing w:val="1"/>
              <w:jc w:val="left"/>
              <w:rPr>
                <w:rFonts w:hint="eastAsia" w:ascii="ＭＳ ゴシック" w:hAnsi="ＭＳ ゴシック" w:eastAsia="ＭＳ ゴシック"/>
                <w:u w:val="none" w:color="auto"/>
              </w:rPr>
            </w:pPr>
          </w:p>
          <w:p>
            <w:pPr>
              <w:pStyle w:val="0"/>
              <w:wordWrap w:val="0"/>
              <w:snapToGrid w:val="0"/>
              <w:ind w:right="0" w:rightChars="0" w:firstLine="212" w:firstLineChars="100"/>
              <w:contextualSpacing w:val="1"/>
              <w:jc w:val="lef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２．原油等仕入単価</w:t>
            </w: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Ｅ：</w:t>
            </w:r>
            <w:r>
              <w:rPr>
                <w:rFonts w:hint="eastAsia" w:ascii="ＭＳ ゴシック" w:hAnsi="ＭＳ ゴシック" w:eastAsia="ＭＳ ゴシック"/>
                <w:spacing w:val="1"/>
                <w:u w:val="none" w:color="auto"/>
                <w:fitText w:val="2756" w:id="9"/>
              </w:rPr>
              <w:t>最近１か月の原油等仕入単価</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ｅ：</w:t>
            </w:r>
            <w:r>
              <w:rPr>
                <w:rFonts w:hint="eastAsia" w:ascii="ＭＳ ゴシック" w:hAnsi="ＭＳ ゴシック" w:eastAsia="ＭＳ ゴシック"/>
                <w:spacing w:val="10"/>
                <w:u w:val="none" w:color="auto"/>
                <w:fitText w:val="2756" w:id="10"/>
              </w:rPr>
              <w:t>前年同月の原油等仕入単</w:t>
            </w:r>
            <w:r>
              <w:rPr>
                <w:rFonts w:hint="eastAsia" w:ascii="ＭＳ ゴシック" w:hAnsi="ＭＳ ゴシック" w:eastAsia="ＭＳ ゴシック"/>
                <w:spacing w:val="8"/>
                <w:u w:val="none" w:color="auto"/>
                <w:fitText w:val="2756" w:id="10"/>
              </w:rPr>
              <w:t>価</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0"/>
              <w:ind w:rightChars="0"/>
              <w:contextualSpacing w:val="1"/>
              <w:jc w:val="left"/>
              <w:rPr>
                <w:rFonts w:hint="eastAsia" w:ascii="ＭＳ ゴシック" w:hAnsi="ＭＳ ゴシック" w:eastAsia="ＭＳ ゴシック"/>
                <w:u w:val="none" w:color="auto"/>
              </w:rPr>
            </w:pP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②</w:t>
            </w:r>
            <w:r>
              <w:rPr>
                <w:rFonts w:hint="eastAsia" w:ascii="ＭＳ ゴシック" w:hAnsi="ＭＳ ゴシック" w:eastAsia="ＭＳ ゴシック"/>
                <w:u w:val="none" w:color="auto"/>
              </w:rPr>
              <w:t xml:space="preserve"> </w:t>
            </w:r>
            <w:r>
              <w:rPr>
                <w:rFonts w:hint="eastAsia" w:ascii="ＭＳ ゴシック" w:hAnsi="ＭＳ ゴシック" w:eastAsia="ＭＳ ゴシック"/>
                <w:u w:val="none" w:color="auto"/>
              </w:rPr>
              <w:t>原油等仕入単価の上昇率</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p>
            <w:pPr>
              <w:pStyle w:val="0"/>
              <w:wordWrap w:val="0"/>
              <w:snapToGrid w:val="0"/>
              <w:ind w:rightChars="0"/>
              <w:contextualSpacing w:val="1"/>
              <w:jc w:val="left"/>
              <w:rPr>
                <w:rFonts w:hint="eastAsia" w:ascii="ＭＳ ゴシック" w:hAnsi="ＭＳ ゴシック" w:eastAsia="ＭＳ ゴシック"/>
                <w:u w:val="none" w:color="auto"/>
              </w:rPr>
            </w:pPr>
          </w:p>
          <w:p>
            <w:pPr>
              <w:pStyle w:val="0"/>
              <w:wordWrap w:val="0"/>
              <w:snapToGrid w:val="0"/>
              <w:ind w:right="848" w:rightChars="400" w:firstLine="212" w:firstLineChars="100"/>
              <w:contextualSpacing w:val="1"/>
              <w:jc w:val="lef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３．売上高と原油等仕入額</w:t>
            </w: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rPr>
              <w:t>Ａ</w:t>
            </w:r>
            <w:r>
              <w:rPr>
                <w:rFonts w:hint="eastAsia" w:ascii="ＭＳ ゴシック" w:hAnsi="ＭＳ ゴシック" w:eastAsia="ＭＳ ゴシック"/>
                <w:u w:val="none" w:color="auto"/>
              </w:rPr>
              <w:t>：</w:t>
            </w:r>
            <w:r>
              <w:rPr>
                <w:rFonts w:hint="eastAsia" w:ascii="ＭＳ ゴシック" w:hAnsi="ＭＳ ゴシック" w:eastAsia="ＭＳ ゴシック"/>
                <w:spacing w:val="1"/>
                <w:u w:val="none" w:color="auto"/>
                <w:fitText w:val="2544" w:id="11"/>
              </w:rPr>
              <w:t>最近３か月の原油等仕入額</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rPr>
              <w:t>Ｂ</w:t>
            </w:r>
            <w:r>
              <w:rPr>
                <w:rFonts w:hint="eastAsia" w:ascii="ＭＳ ゴシック" w:hAnsi="ＭＳ ゴシック" w:eastAsia="ＭＳ ゴシック"/>
                <w:u w:val="none" w:color="auto"/>
              </w:rPr>
              <w:t>：</w:t>
            </w:r>
            <w:r>
              <w:rPr>
                <w:rFonts w:hint="eastAsia" w:ascii="ＭＳ ゴシック" w:hAnsi="ＭＳ ゴシック" w:eastAsia="ＭＳ ゴシック"/>
                <w:spacing w:val="11"/>
                <w:u w:val="none" w:color="auto"/>
                <w:fitText w:val="2544" w:id="12"/>
              </w:rPr>
              <w:t>最近３か月の全体売上</w:t>
            </w:r>
            <w:r>
              <w:rPr>
                <w:rFonts w:hint="eastAsia" w:ascii="ＭＳ ゴシック" w:hAnsi="ＭＳ ゴシック" w:eastAsia="ＭＳ ゴシック"/>
                <w:spacing w:val="7"/>
                <w:u w:val="none" w:color="auto"/>
                <w:fitText w:val="2544" w:id="12"/>
              </w:rPr>
              <w:t>高</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ａ：</w:t>
            </w:r>
            <w:r>
              <w:rPr>
                <w:rFonts w:hint="eastAsia" w:ascii="ＭＳ ゴシック" w:hAnsi="ＭＳ ゴシック" w:eastAsia="ＭＳ ゴシック"/>
                <w:spacing w:val="11"/>
                <w:u w:val="none" w:color="auto"/>
                <w:fitText w:val="2544" w:id="13"/>
              </w:rPr>
              <w:t>前年同期の原油等仕入</w:t>
            </w:r>
            <w:r>
              <w:rPr>
                <w:rFonts w:hint="eastAsia" w:ascii="ＭＳ ゴシック" w:hAnsi="ＭＳ ゴシック" w:eastAsia="ＭＳ ゴシック"/>
                <w:spacing w:val="7"/>
                <w:u w:val="none" w:color="auto"/>
                <w:fitText w:val="2544" w:id="13"/>
              </w:rPr>
              <w:t>額</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ｂ：</w:t>
            </w:r>
            <w:r>
              <w:rPr>
                <w:rFonts w:hint="eastAsia" w:ascii="ＭＳ ゴシック" w:hAnsi="ＭＳ ゴシック" w:eastAsia="ＭＳ ゴシック"/>
                <w:spacing w:val="24"/>
                <w:u w:val="none" w:color="auto"/>
                <w:fitText w:val="2544" w:id="14"/>
              </w:rPr>
              <w:t>前年同期の全体売上</w:t>
            </w:r>
            <w:r>
              <w:rPr>
                <w:rFonts w:hint="eastAsia" w:ascii="ＭＳ ゴシック" w:hAnsi="ＭＳ ゴシック" w:eastAsia="ＭＳ ゴシック"/>
                <w:spacing w:val="6"/>
                <w:u w:val="none" w:color="auto"/>
                <w:fitText w:val="2544" w:id="14"/>
              </w:rPr>
              <w:t>高</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0"/>
              <w:ind w:rightChars="0"/>
              <w:contextualSpacing w:val="1"/>
              <w:jc w:val="right"/>
              <w:rPr>
                <w:rFonts w:hint="eastAsia" w:ascii="ＭＳ ゴシック" w:hAnsi="ＭＳ ゴシック" w:eastAsia="ＭＳ ゴシック"/>
                <w:u w:val="none" w:color="auto"/>
              </w:rPr>
            </w:pPr>
          </w:p>
          <w:p>
            <w:pPr>
              <w:pStyle w:val="0"/>
              <w:wordWrap w:val="0"/>
              <w:snapToGrid w:val="0"/>
              <w:ind w:rightChars="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rPr>
              <w:t>α：</w:t>
            </w:r>
            <w:r>
              <w:rPr>
                <w:rFonts w:hint="eastAsia" w:ascii="ＭＳ ゴシック" w:hAnsi="ＭＳ ゴシック" w:eastAsia="ＭＳ ゴシック"/>
                <w:spacing w:val="1"/>
                <w:u w:val="none" w:color="auto"/>
                <w:fitText w:val="5088" w:id="15"/>
              </w:rPr>
              <w:t>最近３か月の全体売上高に占める原油等仕入額の割合</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p>
            <w:pPr>
              <w:pStyle w:val="0"/>
              <w:wordWrap w:val="0"/>
              <w:snapToGrid w:val="0"/>
              <w:ind w:rightChars="0"/>
              <w:contextualSpacing w:val="1"/>
              <w:jc w:val="right"/>
              <w:rPr>
                <w:rFonts w:hint="eastAsia"/>
                <w:u w:val="none" w:color="auto"/>
              </w:rPr>
            </w:pPr>
            <w:r>
              <w:rPr>
                <w:rFonts w:hint="eastAsia" w:ascii="ＭＳ ゴシック" w:hAnsi="ＭＳ ゴシック" w:eastAsia="ＭＳ ゴシック"/>
              </w:rPr>
              <w:t>β：</w:t>
            </w:r>
            <w:r>
              <w:rPr>
                <w:rFonts w:hint="eastAsia" w:ascii="ＭＳ ゴシック" w:hAnsi="ＭＳ ゴシック" w:eastAsia="ＭＳ ゴシック"/>
                <w:spacing w:val="5"/>
                <w:u w:val="none" w:color="auto"/>
                <w:fitText w:val="5088" w:id="16"/>
              </w:rPr>
              <w:t>前年同期の全体売上高に占める原油等仕入額の割</w:t>
            </w:r>
            <w:r>
              <w:rPr>
                <w:rFonts w:hint="eastAsia" w:ascii="ＭＳ ゴシック" w:hAnsi="ＭＳ ゴシック" w:eastAsia="ＭＳ ゴシック"/>
                <w:spacing w:val="19"/>
                <w:u w:val="none" w:color="auto"/>
                <w:fitText w:val="5088" w:id="16"/>
              </w:rPr>
              <w:t>合</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tc>
      </w:tr>
    </w:tbl>
    <w:p>
      <w:pPr>
        <w:pStyle w:val="0"/>
        <w:suppressAutoHyphens w:val="1"/>
        <w:wordWrap w:val="0"/>
        <w:spacing w:line="320" w:lineRule="exact"/>
        <w:ind w:leftChars="0" w:firstLine="0" w:firstLineChars="0"/>
        <w:jc w:val="both"/>
        <w:textAlignment w:val="baseline"/>
        <w:rPr>
          <w:rFonts w:hint="eastAsia" w:ascii="游明朝" w:hAnsi="游明朝" w:eastAsia="游明朝"/>
          <w:color w:val="auto"/>
          <w:spacing w:val="16"/>
          <w:kern w:val="0"/>
          <w:highlight w:val="none"/>
        </w:rPr>
      </w:pPr>
      <w:r>
        <w:rPr>
          <w:rFonts w:hint="eastAsia" w:ascii="游明朝" w:hAnsi="游明朝" w:eastAsia="游明朝"/>
          <w:color w:val="auto"/>
          <w:spacing w:val="27"/>
          <w:kern w:val="0"/>
          <w:highlight w:val="none"/>
          <w:fitText w:val="2332" w:id="17"/>
        </w:rPr>
        <w:t>酒経環第　　　　</w:t>
      </w:r>
      <w:r>
        <w:rPr>
          <w:rFonts w:hint="eastAsia" w:ascii="游明朝" w:hAnsi="游明朝" w:eastAsia="游明朝"/>
          <w:color w:val="auto"/>
          <w:spacing w:val="5"/>
          <w:kern w:val="0"/>
          <w:highlight w:val="none"/>
          <w:fitText w:val="2332" w:id="17"/>
        </w:rPr>
        <w:t>号</w:t>
      </w:r>
    </w:p>
    <w:p>
      <w:pPr>
        <w:pStyle w:val="0"/>
        <w:suppressAutoHyphens w:val="1"/>
        <w:wordWrap w:val="0"/>
        <w:spacing w:line="320" w:lineRule="exact"/>
        <w:ind w:leftChars="0" w:firstLine="0" w:firstLineChars="0"/>
        <w:jc w:val="left"/>
        <w:textAlignment w:val="baseline"/>
        <w:rPr>
          <w:rFonts w:hint="eastAsia" w:ascii="游明朝" w:hAnsi="游明朝" w:eastAsia="游明朝"/>
          <w:color w:val="auto"/>
          <w:spacing w:val="16"/>
          <w:kern w:val="0"/>
          <w:highlight w:val="none"/>
        </w:rPr>
      </w:pPr>
      <w:r>
        <w:rPr>
          <w:rFonts w:hint="eastAsia" w:ascii="游明朝" w:hAnsi="游明朝" w:eastAsia="游明朝"/>
          <w:color w:val="auto"/>
          <w:spacing w:val="46"/>
          <w:kern w:val="0"/>
          <w:highlight w:val="none"/>
          <w:fitText w:val="2332" w:id="18"/>
        </w:rPr>
        <w:t>令和　年　月　</w:t>
      </w:r>
      <w:r>
        <w:rPr>
          <w:rFonts w:hint="eastAsia" w:ascii="游明朝" w:hAnsi="游明朝" w:eastAsia="游明朝"/>
          <w:color w:val="auto"/>
          <w:spacing w:val="4"/>
          <w:kern w:val="0"/>
          <w:highlight w:val="none"/>
          <w:fitText w:val="2332" w:id="18"/>
        </w:rPr>
        <w:t>日</w:t>
      </w:r>
    </w:p>
    <w:p>
      <w:pPr>
        <w:pStyle w:val="0"/>
        <w:suppressAutoHyphens w:val="1"/>
        <w:wordWrap w:val="0"/>
        <w:spacing w:line="320" w:lineRule="exact"/>
        <w:ind w:leftChars="0" w:firstLine="0" w:firstLineChars="0"/>
        <w:jc w:val="left"/>
        <w:textAlignment w:val="baseline"/>
        <w:rPr>
          <w:rFonts w:hint="eastAsia" w:ascii="游明朝" w:hAnsi="游明朝" w:eastAsia="游明朝"/>
          <w:color w:val="auto"/>
          <w:spacing w:val="16"/>
          <w:kern w:val="0"/>
          <w:highlight w:val="none"/>
        </w:rPr>
      </w:pPr>
      <w:r>
        <w:rPr>
          <w:rFonts w:hint="eastAsia" w:ascii="游明朝" w:hAnsi="游明朝" w:eastAsia="游明朝"/>
          <w:color w:val="auto"/>
          <w:spacing w:val="27"/>
          <w:kern w:val="0"/>
          <w:highlight w:val="none"/>
          <w:fitText w:val="2332" w:id="19"/>
        </w:rPr>
        <w:t>本認定書の有効期</w:t>
      </w:r>
      <w:r>
        <w:rPr>
          <w:rFonts w:hint="eastAsia" w:ascii="游明朝" w:hAnsi="游明朝" w:eastAsia="游明朝"/>
          <w:color w:val="auto"/>
          <w:spacing w:val="5"/>
          <w:kern w:val="0"/>
          <w:highlight w:val="none"/>
          <w:fitText w:val="2332" w:id="19"/>
        </w:rPr>
        <w:t>間</w:t>
      </w:r>
      <w:r>
        <w:rPr>
          <w:rFonts w:hint="eastAsia"/>
        </w:rPr>
        <w:t>　</w:t>
      </w:r>
      <w:r>
        <w:rPr>
          <w:rFonts w:hint="eastAsia" w:ascii="游明朝" w:hAnsi="游明朝" w:eastAsia="游明朝"/>
        </w:rPr>
        <w:t>：　令和　　年　　月　　日</w:t>
      </w:r>
      <w:r>
        <w:rPr>
          <w:rFonts w:hint="eastAsia" w:ascii="游明朝" w:hAnsi="游明朝" w:eastAsia="游明朝"/>
        </w:rPr>
        <w:t xml:space="preserve"> </w:t>
      </w:r>
      <w:r>
        <w:rPr>
          <w:rFonts w:hint="eastAsia" w:ascii="游明朝" w:hAnsi="游明朝" w:eastAsia="游明朝"/>
        </w:rPr>
        <w:t>～</w:t>
      </w:r>
      <w:r>
        <w:rPr>
          <w:rFonts w:hint="eastAsia" w:ascii="游明朝" w:hAnsi="游明朝" w:eastAsia="游明朝"/>
        </w:rPr>
        <w:t xml:space="preserve"> </w:t>
      </w:r>
      <w:r>
        <w:rPr>
          <w:rFonts w:hint="eastAsia" w:ascii="游明朝" w:hAnsi="游明朝" w:eastAsia="游明朝"/>
        </w:rPr>
        <w:t>令和　　年　　月　　日</w:t>
      </w:r>
    </w:p>
    <w:p>
      <w:pPr>
        <w:pStyle w:val="0"/>
        <w:suppressAutoHyphens w:val="1"/>
        <w:wordWrap w:val="0"/>
        <w:spacing w:line="320" w:lineRule="exact"/>
        <w:ind w:leftChars="0" w:firstLine="0" w:firstLineChars="0"/>
        <w:jc w:val="left"/>
        <w:textAlignment w:val="baseline"/>
        <w:rPr>
          <w:rFonts w:hint="default" w:ascii="ＭＳ ゴシック" w:hAnsi="ＭＳ ゴシック" w:eastAsia="ＭＳ ゴシック"/>
          <w:color w:val="auto"/>
          <w:sz w:val="24"/>
          <w:highlight w:val="none"/>
        </w:rPr>
      </w:pPr>
      <w:r>
        <w:rPr>
          <w:rFonts w:hint="eastAsia" w:ascii="游明朝" w:hAnsi="游明朝" w:eastAsia="游明朝"/>
          <w:color w:val="auto"/>
          <w:spacing w:val="16"/>
          <w:kern w:val="0"/>
          <w:highlight w:val="none"/>
        </w:rPr>
        <w:t>申請の通り相違ないことを認定します。　　認定者名　酒々井町長　</w:t>
      </w:r>
    </w:p>
    <w:p>
      <w:pPr>
        <w:pStyle w:val="0"/>
        <w:widowControl w:val="1"/>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様式第５号ロ－１専用</w:t>
      </w:r>
    </w:p>
    <w:p>
      <w:pPr>
        <w:pStyle w:val="0"/>
        <w:widowControl w:val="1"/>
        <w:ind w:firstLineChars="0"/>
        <w:jc w:val="center"/>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0"/>
          <w:color w:val="auto"/>
          <w:sz w:val="32"/>
          <w:highlight w:val="none"/>
        </w:rPr>
        <w:t>認定申請書の確認シート</w:t>
      </w:r>
    </w:p>
    <w:p>
      <w:pPr>
        <w:pStyle w:val="0"/>
        <w:widowControl w:val="1"/>
        <w:jc w:val="center"/>
        <w:rPr>
          <w:rFonts w:hint="default" w:ascii="ＭＳ ゴシック" w:hAnsi="ＭＳ ゴシック" w:eastAsia="ＭＳ ゴシック"/>
          <w:color w:val="auto"/>
          <w:sz w:val="22"/>
          <w:highlight w:val="none"/>
        </w:rPr>
      </w:pPr>
    </w:p>
    <w:p>
      <w:pPr>
        <w:pStyle w:val="0"/>
        <w:widowControl w:val="1"/>
        <w:wordWrap w:val="0"/>
        <w:jc w:val="righ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u w:val="single" w:color="auto"/>
        </w:rPr>
        <w:t>申請者名　　　　　　　　　　　　　　</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１．売上原価と原油等仕入額</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最近１か月の全体売上原価【Ｃ】</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color w:val="000000" w:themeColor="text1"/>
                <w:sz w:val="24"/>
              </w:rPr>
              <w:t>最近１か月の原油等仕入額【Ｓ】</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①</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全体売上原価に占める原油等仕入額の割合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Ｓ×</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rPr>
        <w:t>20</w:t>
      </w:r>
      <w:r>
        <w:rPr>
          <w:rFonts w:hint="eastAsia" w:ascii="ＭＳ ゴシック" w:hAnsi="ＭＳ ゴシック" w:eastAsia="ＭＳ ゴシック"/>
          <w:b w:val="1"/>
          <w:color w:val="auto"/>
          <w:sz w:val="22"/>
          <w:highlight w:val="none"/>
        </w:rPr>
        <w:t>％</w:t>
      </w:r>
    </w:p>
    <w:p>
      <w:pPr>
        <w:pStyle w:val="0"/>
        <w:widowControl w:val="1"/>
        <w:wordWrap w:val="0"/>
        <w:snapToGrid w:val="0"/>
        <w:contextualSpacing w:val="1"/>
        <w:jc w:val="left"/>
        <w:rPr>
          <w:rFonts w:hint="default"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rPr>
        <w:t>　　　　　　　　　　　　　Ｃ</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２．原油等仕入単価</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最近１か月の原油等仕入単価【Ｅ】</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前年同月の原油等仕入単価【ｅ】</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②</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原油等仕入単価の上昇率</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（Ｅ－ｅ）×</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0"/>
          <w:color w:val="auto"/>
          <w:sz w:val="22"/>
          <w:highlight w:val="none"/>
          <w:u w:val="single" w:color="auto"/>
        </w:rPr>
        <w:t>　　　　　</w:t>
      </w:r>
      <w:r>
        <w:rPr>
          <w:rFonts w:hint="eastAsia" w:ascii="ＭＳ ゴシック" w:hAnsi="ＭＳ ゴシック" w:eastAsia="ＭＳ ゴシック"/>
          <w:b w:val="1"/>
          <w:color w:val="auto"/>
          <w:sz w:val="22"/>
          <w:highlight w:val="none"/>
          <w:u w:val="single" w:color="auto"/>
        </w:rPr>
        <w:t>％</w:t>
      </w:r>
      <w:r>
        <w:rPr>
          <w:rFonts w:hint="eastAsia" w:ascii="ＭＳ ゴシック" w:hAnsi="ＭＳ ゴシック" w:eastAsia="ＭＳ ゴシック"/>
          <w:b w:val="0"/>
          <w:color w:val="auto"/>
          <w:sz w:val="22"/>
          <w:highlight w:val="none"/>
        </w:rPr>
        <w:t>　　</w:t>
      </w:r>
      <w:r>
        <w:rPr>
          <w:rFonts w:hint="eastAsia" w:ascii="ＭＳ ゴシック" w:hAnsi="ＭＳ ゴシック" w:eastAsia="ＭＳ ゴシック"/>
          <w:b w:val="1"/>
          <w:color w:val="auto"/>
          <w:sz w:val="22"/>
          <w:highlight w:val="none"/>
        </w:rPr>
        <w:t>≧</w:t>
      </w:r>
      <w:r>
        <w:rPr>
          <w:rFonts w:hint="eastAsia" w:ascii="ＭＳ ゴシック" w:hAnsi="ＭＳ ゴシック" w:eastAsia="ＭＳ ゴシック"/>
          <w:b w:val="0"/>
          <w:color w:val="auto"/>
          <w:sz w:val="22"/>
          <w:highlight w:val="none"/>
        </w:rPr>
        <w:t>　　</w:t>
      </w:r>
      <w:r>
        <w:rPr>
          <w:rFonts w:hint="eastAsia" w:ascii="ＭＳ ゴシック" w:hAnsi="ＭＳ ゴシック" w:eastAsia="ＭＳ ゴシック"/>
          <w:b w:val="1"/>
          <w:color w:val="auto"/>
          <w:sz w:val="22"/>
          <w:highlight w:val="none"/>
        </w:rPr>
        <w:t>20</w:t>
      </w:r>
      <w:r>
        <w:rPr>
          <w:rFonts w:hint="eastAsia" w:ascii="ＭＳ ゴシック" w:hAnsi="ＭＳ ゴシック" w:eastAsia="ＭＳ ゴシック"/>
          <w:b w:val="1"/>
          <w:color w:val="auto"/>
          <w:sz w:val="22"/>
          <w:highlight w:val="none"/>
        </w:rPr>
        <w:t>％</w:t>
      </w:r>
    </w:p>
    <w:p>
      <w:pPr>
        <w:pStyle w:val="0"/>
        <w:widowControl w:val="1"/>
        <w:wordWrap w:val="0"/>
        <w:snapToGrid w:val="0"/>
        <w:contextualSpacing w:val="1"/>
        <w:jc w:val="left"/>
        <w:rPr>
          <w:rFonts w:hint="default" w:ascii="ＭＳ ゴシック" w:hAnsi="ＭＳ ゴシック" w:eastAsia="ＭＳ ゴシック"/>
          <w:b w:val="0"/>
          <w:color w:val="auto"/>
          <w:sz w:val="22"/>
          <w:highlight w:val="none"/>
        </w:rPr>
      </w:pPr>
      <w:r>
        <w:rPr>
          <w:rFonts w:hint="eastAsia" w:ascii="ＭＳ ゴシック" w:hAnsi="ＭＳ ゴシック" w:eastAsia="ＭＳ ゴシック"/>
          <w:b w:val="1"/>
          <w:color w:val="auto"/>
          <w:sz w:val="22"/>
          <w:highlight w:val="none"/>
        </w:rPr>
        <w:t>　　　　　　　　　　　　　Ｅ</w:t>
      </w:r>
    </w:p>
    <w:p>
      <w:pPr>
        <w:pStyle w:val="0"/>
        <w:widowControl w:val="1"/>
        <w:wordWrap w:val="0"/>
        <w:snapToGrid w:val="0"/>
        <w:contextualSpacing w:val="1"/>
        <w:jc w:val="left"/>
        <w:rPr>
          <w:rFonts w:hint="default" w:ascii="ＭＳ ゴシック" w:hAnsi="ＭＳ ゴシック" w:eastAsia="ＭＳ ゴシック"/>
          <w:b w:val="0"/>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３．売上高と原油等仕入額</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最近３か月の原油等仕入額</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前年同期の原油等仕入額</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rPr>
            </w:pPr>
            <w:r>
              <w:rPr>
                <w:rFonts w:hint="eastAsia" w:ascii="ＭＳ ゴシック" w:hAnsi="ＭＳ ゴシック" w:eastAsia="ＭＳ ゴシック"/>
                <w:sz w:val="22"/>
              </w:rPr>
              <w:t>円</w:t>
            </w:r>
          </w:p>
        </w:tc>
      </w:tr>
      <w:tr>
        <w:trPr>
          <w:trHeight w:val="454" w:hRule="atLeast"/>
        </w:trPr>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shd w:val="pct15" w:color="auto" w:fill="auto"/>
              </w:rPr>
            </w:pPr>
            <w:r>
              <w:rPr>
                <w:rFonts w:hint="eastAsia" w:ascii="ＭＳ ゴシック" w:hAnsi="ＭＳ ゴシック" w:eastAsia="ＭＳ ゴシック"/>
                <w:color w:val="000000" w:themeColor="text1"/>
                <w:sz w:val="24"/>
                <w:shd w:val="clear" w:color="auto" w:fill="auto"/>
              </w:rPr>
              <w:t>合計【Ａ】</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4"/>
              </w:rPr>
              <w:t>合計【ａ】</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single" w:color="E4DFEC" w:themeColor="accent4" w:themeTint="33" w:sz="12" w:space="0"/>
            </w:tcBorders>
            <w:vAlign w:val="center"/>
          </w:tcPr>
          <w:p>
            <w:pPr>
              <w:pStyle w:val="0"/>
              <w:jc w:val="center"/>
              <w:rPr>
                <w:rFonts w:hint="eastAsia" w:ascii="ＭＳ ゴシック" w:hAnsi="ＭＳ ゴシック" w:eastAsia="ＭＳ ゴシック"/>
                <w:sz w:val="24"/>
              </w:rPr>
            </w:pP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single" w:color="E4DFEC" w:themeColor="accent4" w:themeTint="33" w:sz="12" w:space="0"/>
            </w:tcBorders>
            <w:vAlign w:val="center"/>
          </w:tcPr>
          <w:p>
            <w:pPr>
              <w:pStyle w:val="0"/>
              <w:jc w:val="center"/>
              <w:rPr>
                <w:rFonts w:hint="eastAsia" w:ascii="ＭＳ ゴシック" w:hAnsi="ＭＳ ゴシック" w:eastAsia="ＭＳ ゴシック"/>
                <w:sz w:val="22"/>
              </w:rPr>
            </w:pPr>
          </w:p>
        </w:tc>
      </w:tr>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最近３か月の全体売上高</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4"/>
              </w:rPr>
              <w:t>前年同期の全体売上高</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color w:val="000000" w:themeColor="text1"/>
                <w:sz w:val="24"/>
              </w:rPr>
              <w:t>合計【Ｂ】</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4"/>
              </w:rPr>
              <w:t>合計【ｂ】</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bl>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最近３か月の全体売上高に占める原油等仕入額の割合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Ａ×</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（α）</w:t>
      </w:r>
    </w:p>
    <w:p>
      <w:pPr>
        <w:pStyle w:val="0"/>
        <w:widowControl w:val="1"/>
        <w:wordWrap w:val="0"/>
        <w:snapToGrid w:val="0"/>
        <w:contextualSpacing w:val="1"/>
        <w:jc w:val="left"/>
        <w:rPr>
          <w:rFonts w:hint="default"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rPr>
        <w:t>　　　　　　　　　　　　　　　Ｂ</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前年同期の全体売上高に占める原油等仕入額の割合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ａ×</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（β）</w:t>
      </w:r>
    </w:p>
    <w:p>
      <w:pPr>
        <w:pStyle w:val="0"/>
        <w:widowControl w:val="1"/>
        <w:wordWrap w:val="0"/>
        <w:snapToGrid w:val="0"/>
        <w:contextualSpacing w:val="1"/>
        <w:jc w:val="left"/>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rPr>
        <w:t>　　　　　　　　　　　　　　　ｂ</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全体売上高に占める原油等仕入額の割合の比較</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center"/>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α－β　＞　</w:t>
      </w:r>
      <w:r>
        <w:rPr>
          <w:rFonts w:hint="eastAsia" w:ascii="ＭＳ ゴシック" w:hAnsi="ＭＳ ゴシック" w:eastAsia="ＭＳ ゴシック"/>
          <w:b w:val="1"/>
          <w:color w:val="auto"/>
          <w:sz w:val="22"/>
          <w:highlight w:val="none"/>
        </w:rPr>
        <w:t>0</w:t>
      </w:r>
    </w:p>
    <w:p>
      <w:pPr>
        <w:pStyle w:val="0"/>
        <w:widowControl w:val="1"/>
        <w:wordWrap w:val="0"/>
        <w:jc w:val="left"/>
        <w:rPr>
          <w:rFonts w:hint="default" w:ascii="ＭＳ ゴシック" w:hAnsi="ＭＳ ゴシック" w:eastAsia="ＭＳ ゴシック"/>
          <w:color w:val="auto"/>
          <w:spacing w:val="16"/>
          <w:kern w:val="0"/>
          <w:sz w:val="21"/>
          <w:highlight w:val="none"/>
        </w:rPr>
      </w:pPr>
    </w:p>
    <w:sectPr>
      <w:pgSz w:w="11906" w:h="16838"/>
      <w:pgMar w:top="850" w:right="1168" w:bottom="850" w:left="1168" w:header="720" w:footer="720" w:gutter="0"/>
      <w:pgNumType w:fmt="numberInDash" w:start="1"/>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oNotTrackFormatting/>
  <w:defaultTabStop w:val="840"/>
  <w:defaultTableStyle w:val="69"/>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4"/>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83" w:beforeLines="50" w:beforeAutospacing="0" w:line="320" w:lineRule="exact"/>
      <w:ind w:left="50" w:leftChars="50" w:right="50" w:rightChars="50"/>
      <w:outlineLvl w:val="0"/>
    </w:pPr>
    <w:rPr>
      <w:rFonts w:asciiTheme="majorHAnsi" w:hAnsiTheme="majorHAnsi" w:eastAsiaTheme="majorEastAsia"/>
      <w:b w:val="1"/>
      <w:color w:val="000000" w:themeColor="text1"/>
      <w:sz w:val="22"/>
    </w:rPr>
  </w:style>
  <w:style w:type="paragraph" w:styleId="2">
    <w:name w:val="heading 2"/>
    <w:basedOn w:val="1"/>
    <w:next w:val="2"/>
    <w:link w:val="65"/>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66"/>
    <w:uiPriority w:val="0"/>
    <w:qFormat/>
    <w:pPr>
      <w:pBdr>
        <w:bottom w:val="threeDEmboss" w:color="E4DFEC" w:themeColor="accent4" w:themeTint="33" w:sz="12" w:space="1"/>
      </w:pBdr>
      <w:spacing w:before="183"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67"/>
    <w:uiPriority w:val="0"/>
    <w:qFormat/>
    <w:pPr>
      <w:spacing w:before="183"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pPr>
      <w:ind w:left="840" w:leftChars="400"/>
    </w:p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paragraph" w:styleId="37" w:customStyle="1">
    <w:name w:val="一太郎"/>
    <w:next w:val="37"/>
    <w:link w:val="0"/>
    <w:uiPriority w:val="0"/>
    <w:pPr>
      <w:widowControl w:val="0"/>
      <w:wordWrap w:val="0"/>
      <w:autoSpaceDE w:val="0"/>
      <w:autoSpaceDN w:val="0"/>
      <w:adjustRightInd w:val="0"/>
      <w:spacing w:line="338" w:lineRule="exact"/>
      <w:jc w:val="both"/>
    </w:pPr>
    <w:rPr>
      <w:rFonts w:ascii="Times New Roman" w:hAnsi="Times New Roman" w:eastAsia="ＭＳ 明朝"/>
      <w:spacing w:val="13"/>
      <w:kern w:val="0"/>
      <w:sz w:val="22"/>
    </w:rPr>
  </w:style>
  <w:style w:type="paragraph" w:styleId="38">
    <w:name w:val="Block Text"/>
    <w:basedOn w:val="0"/>
    <w:next w:val="38"/>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39">
    <w:name w:val="Subtitle"/>
    <w:basedOn w:val="0"/>
    <w:next w:val="39"/>
    <w:link w:val="40"/>
    <w:uiPriority w:val="0"/>
    <w:qFormat/>
    <w:pPr>
      <w:jc w:val="center"/>
      <w:outlineLvl w:val="1"/>
    </w:pPr>
    <w:rPr>
      <w:rFonts w:asciiTheme="majorHAnsi" w:hAnsiTheme="majorHAnsi" w:eastAsiaTheme="majorEastAsia"/>
      <w:i w:val="1"/>
      <w:color w:val="B1A0C7" w:themeColor="accent4" w:themeTint="99"/>
      <w:sz w:val="32"/>
    </w:rPr>
  </w:style>
  <w:style w:type="character" w:styleId="40" w:customStyle="1">
    <w:name w:val="副題 (文字)"/>
    <w:basedOn w:val="10"/>
    <w:next w:val="40"/>
    <w:link w:val="39"/>
    <w:uiPriority w:val="0"/>
    <w:rPr>
      <w:rFonts w:asciiTheme="majorHAnsi" w:hAnsiTheme="majorHAnsi" w:eastAsiaTheme="majorEastAsia"/>
      <w:i w:val="1"/>
      <w:color w:val="B1A0C7" w:themeColor="accent4" w:themeTint="99"/>
      <w:sz w:val="32"/>
    </w:rPr>
  </w:style>
  <w:style w:type="paragraph" w:styleId="41">
    <w:name w:val="caption"/>
    <w:basedOn w:val="0"/>
    <w:next w:val="41"/>
    <w:link w:val="0"/>
    <w:uiPriority w:val="0"/>
    <w:semiHidden/>
    <w:qFormat/>
    <w:rPr>
      <w:rFonts w:eastAsiaTheme="majorEastAsia"/>
      <w:b w:val="1"/>
      <w:i w:val="1"/>
      <w:color w:val="B1A0C7" w:themeColor="accent4" w:themeTint="99"/>
    </w:rPr>
  </w:style>
  <w:style w:type="character" w:styleId="42">
    <w:name w:val="Strong"/>
    <w:basedOn w:val="10"/>
    <w:next w:val="42"/>
    <w:link w:val="0"/>
    <w:uiPriority w:val="0"/>
    <w:qFormat/>
    <w:rPr>
      <w:rFonts w:asciiTheme="minorHAnsi" w:hAnsiTheme="minorHAnsi" w:eastAsiaTheme="minorEastAsia"/>
      <w:b w:val="1"/>
      <w:color w:val="CC00CC"/>
      <w:sz w:val="21"/>
    </w:rPr>
  </w:style>
  <w:style w:type="character" w:styleId="43">
    <w:name w:val="Emphasis"/>
    <w:basedOn w:val="10"/>
    <w:next w:val="43"/>
    <w:link w:val="0"/>
    <w:uiPriority w:val="0"/>
    <w:qFormat/>
    <w:rPr>
      <w:rFonts w:asciiTheme="minorHAnsi" w:hAnsiTheme="minorHAnsi" w:eastAsiaTheme="minorEastAsia"/>
      <w:b w:val="1"/>
      <w:i w:val="1"/>
      <w:color w:val="CC00CC"/>
      <w:sz w:val="21"/>
    </w:rPr>
  </w:style>
  <w:style w:type="character" w:styleId="44">
    <w:name w:val="Intense Emphasis"/>
    <w:basedOn w:val="10"/>
    <w:next w:val="44"/>
    <w:link w:val="0"/>
    <w:uiPriority w:val="0"/>
    <w:qFormat/>
    <w:rPr>
      <w:rFonts w:asciiTheme="minorHAnsi" w:hAnsiTheme="minorHAnsi" w:eastAsiaTheme="minorEastAsia"/>
      <w:b w:val="1"/>
      <w:i w:val="1"/>
      <w:color w:val="4F81BD" w:themeColor="accent1"/>
    </w:rPr>
  </w:style>
  <w:style w:type="character" w:styleId="45">
    <w:name w:val="Subtle Emphasis"/>
    <w:basedOn w:val="10"/>
    <w:next w:val="45"/>
    <w:link w:val="0"/>
    <w:uiPriority w:val="0"/>
    <w:qFormat/>
    <w:rPr>
      <w:rFonts w:asciiTheme="minorHAnsi" w:hAnsiTheme="minorHAnsi" w:eastAsiaTheme="minorEastAsia"/>
      <w:i w:val="1"/>
      <w:color w:val="828282" w:themeColor="text1" w:themeTint="7F"/>
    </w:rPr>
  </w:style>
  <w:style w:type="paragraph" w:styleId="46">
    <w:name w:val="Body Text"/>
    <w:basedOn w:val="0"/>
    <w:next w:val="46"/>
    <w:link w:val="47"/>
    <w:uiPriority w:val="0"/>
    <w:qFormat/>
  </w:style>
  <w:style w:type="character" w:styleId="47" w:customStyle="1">
    <w:name w:val="本文 (文字)"/>
    <w:basedOn w:val="10"/>
    <w:next w:val="47"/>
    <w:link w:val="46"/>
    <w:uiPriority w:val="0"/>
    <w:rPr>
      <w:rFonts w:asciiTheme="minorHAnsi" w:hAnsiTheme="minorHAnsi" w:eastAsiaTheme="minorEastAsia"/>
    </w:rPr>
  </w:style>
  <w:style w:type="paragraph" w:styleId="48">
    <w:name w:val="Body Text Indent"/>
    <w:basedOn w:val="0"/>
    <w:next w:val="48"/>
    <w:link w:val="49"/>
    <w:uiPriority w:val="0"/>
    <w:qFormat/>
    <w:pPr>
      <w:ind w:left="840"/>
    </w:pPr>
  </w:style>
  <w:style w:type="character" w:styleId="49" w:customStyle="1">
    <w:name w:val="本文インデント (文字)"/>
    <w:basedOn w:val="10"/>
    <w:next w:val="49"/>
    <w:link w:val="48"/>
    <w:uiPriority w:val="0"/>
    <w:rPr>
      <w:rFonts w:asciiTheme="minorHAnsi" w:hAnsiTheme="minorHAnsi" w:eastAsiaTheme="minorEastAsia"/>
    </w:rPr>
  </w:style>
  <w:style w:type="paragraph" w:styleId="50">
    <w:name w:val="Body Text First Indent"/>
    <w:basedOn w:val="46"/>
    <w:next w:val="50"/>
    <w:link w:val="51"/>
    <w:uiPriority w:val="0"/>
    <w:qFormat/>
    <w:pPr>
      <w:ind w:firstLine="227"/>
    </w:pPr>
  </w:style>
  <w:style w:type="character" w:styleId="51" w:customStyle="1">
    <w:name w:val="本文字下げ (文字)"/>
    <w:basedOn w:val="47"/>
    <w:next w:val="51"/>
    <w:link w:val="50"/>
    <w:uiPriority w:val="0"/>
    <w:rPr>
      <w:rFonts w:asciiTheme="minorHAnsi" w:hAnsiTheme="minorHAnsi" w:eastAsiaTheme="minorEastAsia"/>
    </w:rPr>
  </w:style>
  <w:style w:type="paragraph" w:styleId="52">
    <w:name w:val="Body Text First Indent 2"/>
    <w:basedOn w:val="48"/>
    <w:next w:val="52"/>
    <w:link w:val="53"/>
    <w:uiPriority w:val="0"/>
    <w:qFormat/>
    <w:pPr>
      <w:ind w:left="227" w:firstLine="227"/>
    </w:pPr>
  </w:style>
  <w:style w:type="character" w:styleId="53" w:customStyle="1">
    <w:name w:val="本文字下げ 2 (文字)"/>
    <w:basedOn w:val="49"/>
    <w:next w:val="53"/>
    <w:link w:val="52"/>
    <w:uiPriority w:val="0"/>
    <w:rPr>
      <w:rFonts w:asciiTheme="minorHAnsi" w:hAnsiTheme="minorHAnsi" w:eastAsiaTheme="minorEastAsia"/>
    </w:rPr>
  </w:style>
  <w:style w:type="paragraph" w:styleId="54">
    <w:name w:val="toc 1"/>
    <w:basedOn w:val="0"/>
    <w:next w:val="54"/>
    <w:link w:val="0"/>
    <w:uiPriority w:val="0"/>
    <w:qFormat/>
    <w:rPr>
      <w:i w:val="1"/>
    </w:rPr>
  </w:style>
  <w:style w:type="paragraph" w:styleId="55">
    <w:name w:val="toc 2"/>
    <w:basedOn w:val="0"/>
    <w:next w:val="55"/>
    <w:link w:val="0"/>
    <w:uiPriority w:val="0"/>
    <w:qFormat/>
    <w:pPr>
      <w:ind w:left="100" w:leftChars="100"/>
    </w:pPr>
    <w:rPr>
      <w:i w:val="1"/>
    </w:rPr>
  </w:style>
  <w:style w:type="paragraph" w:styleId="56">
    <w:name w:val="toc 3"/>
    <w:basedOn w:val="0"/>
    <w:next w:val="56"/>
    <w:link w:val="0"/>
    <w:uiPriority w:val="0"/>
    <w:qFormat/>
    <w:pPr>
      <w:ind w:left="200" w:leftChars="200"/>
    </w:pPr>
    <w:rPr>
      <w:i w:val="1"/>
    </w:rPr>
  </w:style>
  <w:style w:type="paragraph" w:styleId="57">
    <w:name w:val="toc 4"/>
    <w:basedOn w:val="0"/>
    <w:next w:val="57"/>
    <w:link w:val="0"/>
    <w:uiPriority w:val="0"/>
    <w:qFormat/>
    <w:pPr>
      <w:ind w:left="300" w:leftChars="300"/>
    </w:pPr>
    <w:rPr>
      <w:i w:val="1"/>
    </w:rPr>
  </w:style>
  <w:style w:type="paragraph" w:styleId="58">
    <w:name w:val="TOC Heading"/>
    <w:basedOn w:val="1"/>
    <w:next w:val="0"/>
    <w:link w:val="0"/>
    <w:uiPriority w:val="0"/>
    <w:qFormat/>
    <w:pPr>
      <w:outlineLvl w:val="9"/>
    </w:pPr>
  </w:style>
  <w:style w:type="paragraph" w:styleId="59">
    <w:name w:val="Signature"/>
    <w:basedOn w:val="0"/>
    <w:next w:val="59"/>
    <w:link w:val="60"/>
    <w:uiPriority w:val="0"/>
    <w:qFormat/>
    <w:pPr>
      <w:jc w:val="right"/>
    </w:pPr>
  </w:style>
  <w:style w:type="character" w:styleId="60" w:customStyle="1">
    <w:name w:val="署名 (文字)"/>
    <w:basedOn w:val="10"/>
    <w:next w:val="60"/>
    <w:link w:val="59"/>
    <w:uiPriority w:val="0"/>
    <w:rPr>
      <w:rFonts w:asciiTheme="minorHAnsi" w:hAnsiTheme="minorHAnsi" w:eastAsiaTheme="minorEastAsia"/>
    </w:rPr>
  </w:style>
  <w:style w:type="paragraph" w:styleId="61">
    <w:name w:val="No Spacing"/>
    <w:next w:val="61"/>
    <w:link w:val="0"/>
    <w:uiPriority w:val="0"/>
    <w:qFormat/>
    <w:rPr>
      <w:kern w:val="0"/>
      <w:sz w:val="22"/>
    </w:rPr>
  </w:style>
  <w:style w:type="paragraph" w:styleId="62">
    <w:name w:val="Title"/>
    <w:basedOn w:val="0"/>
    <w:next w:val="62"/>
    <w:link w:val="63"/>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3" w:customStyle="1">
    <w:name w:val="表題 (文字)"/>
    <w:basedOn w:val="10"/>
    <w:next w:val="63"/>
    <w:link w:val="62"/>
    <w:uiPriority w:val="0"/>
    <w:rPr>
      <w:rFonts w:asciiTheme="majorHAnsi" w:hAnsiTheme="majorHAnsi" w:eastAsiaTheme="majorEastAsia"/>
      <w:b w:val="1"/>
      <w:i w:val="1"/>
      <w:color w:val="B1A0C7" w:themeColor="accent4" w:themeTint="99"/>
      <w:sz w:val="48"/>
    </w:rPr>
  </w:style>
  <w:style w:type="character" w:styleId="64" w:customStyle="1">
    <w:name w:val="見出し 1 (文字)"/>
    <w:basedOn w:val="10"/>
    <w:next w:val="64"/>
    <w:link w:val="1"/>
    <w:uiPriority w:val="0"/>
    <w:rPr>
      <w:rFonts w:asciiTheme="majorHAnsi" w:hAnsiTheme="majorHAnsi" w:eastAsiaTheme="majorEastAsia"/>
      <w:b w:val="1"/>
      <w:color w:val="000000" w:themeColor="text1"/>
      <w:kern w:val="2"/>
      <w:sz w:val="22"/>
      <w:shd w:val="clear" w:color="auto" w:themeFill="accent4" w:themeFillTint="33" w:themeFillShade="FF"/>
    </w:rPr>
  </w:style>
  <w:style w:type="character" w:styleId="65" w:customStyle="1">
    <w:name w:val="見出し 2 (文字)"/>
    <w:basedOn w:val="10"/>
    <w:next w:val="65"/>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6" w:customStyle="1">
    <w:name w:val="見出し 3 (文字)"/>
    <w:basedOn w:val="10"/>
    <w:next w:val="66"/>
    <w:link w:val="3"/>
    <w:uiPriority w:val="0"/>
    <w:rPr>
      <w:rFonts w:asciiTheme="majorHAnsi" w:hAnsiTheme="majorHAnsi" w:eastAsiaTheme="majorEastAsia"/>
      <w:b w:val="1"/>
      <w:color w:val="60497A" w:themeColor="accent4" w:themeShade="BF"/>
      <w:sz w:val="24"/>
    </w:rPr>
  </w:style>
  <w:style w:type="character" w:styleId="67" w:customStyle="1">
    <w:name w:val="見出し 4 (文字)"/>
    <w:basedOn w:val="10"/>
    <w:next w:val="67"/>
    <w:link w:val="4"/>
    <w:uiPriority w:val="0"/>
    <w:rPr>
      <w:rFonts w:asciiTheme="minorHAnsi" w:hAnsiTheme="minorHAnsi" w:eastAsiaTheme="majorEastAsia"/>
      <w:b w:val="1"/>
      <w:color w:val="60497A" w:themeColor="accent4" w:themeShade="BF"/>
      <w:sz w:val="24"/>
    </w:rPr>
  </w:style>
  <w:style w:type="table" w:styleId="68">
    <w:name w:val="Table Grid"/>
    <w:basedOn w:val="11"/>
    <w:next w:val="6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表（シンプル 1）"/>
    <w:basedOn w:val="11"/>
    <w:next w:val="6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customStyle="1">
    <w:name w:val="テーマの表 30（ビジネス2-2）"/>
    <w:basedOn w:val="11"/>
    <w:next w:val="70"/>
    <w:link w:val="0"/>
    <w:uiPriority w:val="0"/>
    <w:tblPr>
      <w:tblStyleRowBandSize w:val="1"/>
      <w:tblStyleColBandSize w:val="1"/>
      <w:tblInd w:w="0" w:type="dxa"/>
      <w:tblBorders>
        <w:top w:val="single" w:color="95B3D7" w:themeColor="accent1" w:themeTint="99" w:sz="8" w:space="0"/>
        <w:left w:val="single" w:color="95B3D7" w:themeColor="accent1" w:themeTint="99" w:sz="8" w:space="0"/>
        <w:bottom w:val="single" w:color="95B3D7" w:themeColor="accent1" w:themeTint="99" w:sz="12" w:space="0"/>
        <w:right w:val="single" w:color="95B3D7" w:themeColor="accent1" w:themeTint="99" w:sz="12" w:space="0"/>
        <w:insideH w:val="single" w:color="95B3D7" w:themeColor="accent1"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1" w:themeFillTint="33" w:themeFillShade="FF"/>
      </w:tcPr>
    </w:tblStylePr>
    <w:tblStylePr w:type="band2Vert">
      <w:tblPr/>
      <w:trPr/>
      <w:tcPr>
        <w:shd w:val="clear" w:color="auto" w:themeFill="accent1" w:themeFillTint="33" w:themeFillShade="FF"/>
      </w:tcPr>
    </w:tblStylePr>
    <w:tblStylePr w:type="lastCol">
      <w:rPr>
        <w:b w:val="1"/>
        <w:color w:val="366092" w:themeColor="accent1" w:themeShade="BF"/>
      </w:rPr>
      <w:tblPr/>
      <w:trPr/>
      <w:tcPr/>
    </w:tblStylePr>
    <w:tblStylePr w:type="firstCol">
      <w:rPr>
        <w:b w:val="1"/>
        <w:color w:val="366092" w:themeColor="accent1" w:themeShade="BF"/>
      </w:rPr>
      <w:tblPr/>
      <w:trPr/>
      <w:tcPr>
        <w:tcBorders>
          <w:left w:val="single" w:color="95B3D7" w:themeColor="accent1" w:themeTint="99" w:sz="8" w:space="0"/>
        </w:tcBorders>
      </w:tcPr>
    </w:tblStylePr>
    <w:tblStylePr w:type="lastRow">
      <w:rPr>
        <w:b w:val="1"/>
        <w:color w:val="366092" w:themeColor="accent1" w:themeShade="BF"/>
      </w:rPr>
      <w:tblPr/>
      <w:trPr/>
      <w:tcPr>
        <w:tcBorders>
          <w:bottom w:val="single" w:color="95B3D7" w:themeColor="accent1" w:themeTint="99" w:sz="12" w:space="0"/>
        </w:tcBorders>
        <w:shd w:val="clear" w:color="auto" w:themeFill="accent1" w:themeFillTint="33" w:themeFillShade="FF"/>
      </w:tcPr>
    </w:tblStylePr>
    <w:tblStylePr w:type="firstRow">
      <w:rPr>
        <w:b w:val="1"/>
        <w:color w:val="366092" w:themeColor="accent1" w:themeShade="BF"/>
      </w:rPr>
      <w:tblPr/>
      <w:trPr/>
      <w:tcPr>
        <w:tcBorders>
          <w:top w:val="single" w:color="95B3D7" w:themeColor="accent1" w:themeTint="99" w:sz="8" w:space="0"/>
          <w:bottom w:val="single" w:color="95B3D7" w:themeColor="accent1" w:themeTint="99" w:sz="8" w:space="0"/>
          <w:left w:val="single" w:color="95B3D7" w:themeColor="accent1" w:themeTint="99" w:sz="8" w:space="0"/>
          <w:right w:val="single" w:color="95B3D7" w:themeColor="accent1" w:themeTint="99" w:sz="12" w:space="0"/>
        </w:tcBorders>
        <w:shd w:val="clear" w:color="auto" w:themeFill="accent1" w:themeFillTint="33" w:themeFillShade="FF"/>
      </w:tcPr>
    </w:tblStylePr>
  </w:style>
  <w:style w:type="table" w:styleId="71" w:customStyle="1">
    <w:name w:val="テーマの表 29（ビジネス2-1）"/>
    <w:basedOn w:val="11"/>
    <w:next w:val="71"/>
    <w:link w:val="0"/>
    <w:uiPriority w:val="0"/>
    <w:tblPr>
      <w:tblStyleRowBandSize w:val="1"/>
      <w:tblStyleColBandSize w:val="1"/>
      <w:tblInd w:w="0" w:type="dxa"/>
      <w:tblBorders>
        <w:top w:val="single" w:color="808080" w:themeColor="text1" w:themeTint="80" w:sz="8" w:space="0"/>
        <w:left w:val="single" w:color="808080" w:themeColor="text1" w:themeTint="80" w:sz="8" w:space="0"/>
        <w:bottom w:val="single" w:color="808080" w:themeColor="text1" w:themeTint="80" w:sz="12" w:space="0"/>
        <w:right w:val="single" w:color="808080" w:themeColor="text1" w:themeTint="80" w:sz="12" w:space="0"/>
        <w:insideH w:val="single" w:color="BDBDBD" w:themeColor="background1" w:themeShade="BF" w:sz="8" w:space="0"/>
        <w:insideV w:val="none" w:color="auto" w:sz="2" w:space="0"/>
      </w:tblBorders>
      <w:tblCellMar>
        <w:top w:w="0" w:type="dxa"/>
        <w:bottom w:w="0" w:type="dxa"/>
        <w:left w:w="108" w:type="dxa"/>
        <w:right w:w="108" w:type="dxa"/>
      </w:tblCellMar>
    </w:tblPr>
    <w:trPr/>
    <w:tcPr/>
    <w:tblStylePr w:type="band2Horz">
      <w:tblPr/>
      <w:trPr/>
      <w:tcPr>
        <w:shd w:val="clear" w:color="auto" w:themeFill="background1" w:themeFillTint="FF" w:themeFillShade="F2"/>
      </w:tcPr>
    </w:tblStylePr>
    <w:tblStylePr w:type="band2Vert">
      <w:tblPr/>
      <w:trPr/>
      <w:tcPr>
        <w:shd w:val="clear" w:color="auto" w:themeFill="background1" w:themeFillTint="FF" w:themeFillShade="F2"/>
      </w:tcPr>
    </w:tblStylePr>
    <w:tblStylePr w:type="lastCol">
      <w:rPr>
        <w:b w:val="1"/>
        <w:color w:val="595959" w:themeColor="text1" w:themeTint="A6"/>
      </w:rPr>
      <w:tblPr/>
      <w:trPr/>
      <w:tcPr>
        <w:shd w:val="clear" w:color="auto" w:themeFill="background1" w:themeFillTint="FF" w:themeFillShade="FF"/>
      </w:tcPr>
    </w:tblStylePr>
    <w:tblStylePr w:type="firstCol">
      <w:rPr>
        <w:b w:val="1"/>
        <w:color w:val="595959" w:themeColor="text1" w:themeTint="A6"/>
      </w:rPr>
      <w:tblPr/>
      <w:trPr/>
      <w:tcPr>
        <w:tcBorders>
          <w:left w:val="single" w:color="808080" w:themeColor="text1" w:themeTint="80" w:sz="8" w:space="0"/>
        </w:tcBorders>
      </w:tcPr>
    </w:tblStylePr>
    <w:tblStylePr w:type="lastRow">
      <w:rPr>
        <w:b w:val="1"/>
        <w:color w:val="595959" w:themeColor="text1" w:themeTint="A6"/>
      </w:rPr>
      <w:tblPr/>
      <w:trPr/>
      <w:tcPr>
        <w:tcBorders>
          <w:bottom w:val="single" w:color="808080" w:themeColor="text1" w:themeTint="80" w:sz="12" w:space="0"/>
        </w:tcBorders>
        <w:shd w:val="clear" w:color="auto" w:themeFill="background1" w:themeFillTint="FF" w:themeFillShade="F2"/>
      </w:tcPr>
    </w:tblStylePr>
    <w:tblStylePr w:type="firstRow">
      <w:rPr>
        <w:b w:val="1"/>
        <w:color w:val="424242" w:themeColor="text1" w:themeTint="BF"/>
      </w:rPr>
      <w:tblPr/>
      <w:trPr/>
      <w:tcPr>
        <w:tcBorders>
          <w:top w:val="single" w:color="808080" w:themeColor="text1" w:themeTint="80" w:sz="8" w:space="0"/>
          <w:bottom w:val="single" w:color="808080" w:themeColor="text1" w:themeTint="80" w:sz="8" w:space="0"/>
        </w:tcBorders>
        <w:shd w:val="clear" w:color="auto" w:themeFill="background1" w:themeFillTint="FF" w:themeFillShade="F2"/>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1221</TotalTime>
  <Pages>4</Pages>
  <Words>19</Words>
  <Characters>2105</Characters>
  <Application>JUST Note</Application>
  <Lines>301</Lines>
  <Paragraphs>188</Paragraphs>
  <CharactersWithSpaces>2449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subject> </dc:subject>
  <cp:lastPrinted>2026-01-08T08:16:39Z</cp:lastPrinted>
  <dcterms:created xsi:type="dcterms:W3CDTF">2024-05-13T12:09:00Z</dcterms:created>
  <dcterms:modified xsi:type="dcterms:W3CDTF">2026-03-09T05:57:51Z</dcterms:modified>
  <cp:revision>72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