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jc w:val="center"/>
        <w:rPr>
          <w:rFonts w:hint="default" w:asciiTheme="majorEastAsia" w:hAnsiTheme="majorEastAsia" w:eastAsiaTheme="majorEastAsia"/>
          <w:color w:val="auto"/>
          <w:spacing w:val="0"/>
        </w:rPr>
      </w:pPr>
      <w:bookmarkStart w:id="0" w:name="_GoBack"/>
      <w:bookmarkEnd w:id="0"/>
      <w:r>
        <w:rPr>
          <w:rFonts w:hint="eastAsia" w:asciiTheme="majorEastAsia" w:hAnsiTheme="majorEastAsia" w:eastAsiaTheme="majorEastAsia"/>
          <w:b w:val="1"/>
          <w:color w:val="auto"/>
          <w:spacing w:val="0"/>
          <w:sz w:val="32"/>
        </w:rPr>
        <w:t>セーフティネット保証５号認定の申請について（イ－２）</w:t>
      </w:r>
    </w:p>
    <w:p>
      <w:pPr>
        <w:pStyle w:val="43"/>
        <w:spacing w:line="200" w:lineRule="exact"/>
        <w:ind w:firstLine="220" w:firstLineChars="100"/>
        <w:rPr>
          <w:rFonts w:hint="default" w:asciiTheme="majorEastAsia" w:hAnsiTheme="majorEastAsia" w:eastAsiaTheme="majorEastAsia"/>
          <w:color w:val="auto"/>
          <w:spacing w:val="0"/>
        </w:rPr>
      </w:pPr>
    </w:p>
    <w:p>
      <w:pPr>
        <w:pStyle w:val="43"/>
        <w:spacing w:line="320" w:lineRule="exact"/>
        <w:ind w:left="0" w:leftChars="0" w:firstLine="220" w:firstLineChars="100"/>
        <w:rPr>
          <w:rFonts w:hint="default" w:asciiTheme="majorEastAsia" w:hAnsiTheme="majorEastAsia" w:eastAsiaTheme="majorEastAsia"/>
          <w:color w:val="auto"/>
          <w:spacing w:val="0"/>
        </w:rPr>
      </w:pPr>
      <w:r>
        <w:rPr>
          <w:rFonts w:hint="eastAsia" w:asciiTheme="majorEastAsia" w:hAnsiTheme="majorEastAsia" w:eastAsiaTheme="majorEastAsia"/>
          <w:b w:val="1"/>
          <w:color w:val="auto"/>
          <w:spacing w:val="0"/>
        </w:rPr>
        <w:t>【本案内の概要】</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本案内は、</w:t>
      </w:r>
      <w:r>
        <w:rPr>
          <w:rFonts w:hint="eastAsia" w:asciiTheme="majorEastAsia" w:hAnsiTheme="majorEastAsia" w:eastAsiaTheme="majorEastAsia"/>
          <w:b w:val="1"/>
          <w:color w:val="auto"/>
          <w:spacing w:val="0"/>
        </w:rPr>
        <w:t>セーフティネット保証５号</w:t>
      </w:r>
      <w:r>
        <w:rPr>
          <w:rFonts w:hint="eastAsia" w:asciiTheme="majorEastAsia" w:hAnsiTheme="majorEastAsia" w:eastAsiaTheme="majorEastAsia"/>
          <w:color w:val="auto"/>
          <w:spacing w:val="0"/>
        </w:rPr>
        <w:t>（</w:t>
      </w:r>
      <w:r>
        <w:rPr>
          <w:rFonts w:hint="eastAsia" w:ascii="ＭＳ ゴシック" w:hAnsi="ＭＳ ゴシック" w:eastAsia="ＭＳ ゴシック"/>
          <w:color w:val="auto"/>
          <w:kern w:val="0"/>
        </w:rPr>
        <w:t>中小企業信用保険法第２条第５項第５号</w:t>
      </w:r>
      <w:r>
        <w:rPr>
          <w:rFonts w:hint="eastAsia" w:asciiTheme="majorEastAsia" w:hAnsiTheme="majorEastAsia" w:eastAsiaTheme="majorEastAsia"/>
          <w:color w:val="auto"/>
          <w:spacing w:val="0"/>
        </w:rPr>
        <w:t>）認定の申請に係るものとなります。</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主たる事業（最近１年間の売上高等が最も大きい事業）が属する業種（主たる業種が指定業種である場合であって、主たる業種及び申請者全体の売上高等の双方が認定基準を満たす場合</w:t>
      </w:r>
      <w:r>
        <w:rPr>
          <w:rFonts w:hint="eastAsia" w:asciiTheme="majorEastAsia" w:hAnsiTheme="majorEastAsia" w:eastAsiaTheme="majorEastAsia"/>
          <w:color w:val="auto"/>
          <w:spacing w:val="0"/>
        </w:rPr>
        <w:t>に使用するものです。</w:t>
      </w:r>
    </w:p>
    <w:p>
      <w:pPr>
        <w:pStyle w:val="43"/>
        <w:spacing w:line="320" w:lineRule="exact"/>
        <w:ind w:leftChars="0" w:firstLineChars="0"/>
        <w:rPr>
          <w:rFonts w:hint="default" w:asciiTheme="majorEastAsia" w:hAnsiTheme="majorEastAsia" w:eastAsiaTheme="majorEastAsia"/>
          <w:color w:val="auto"/>
          <w:spacing w:val="0"/>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【認定の要件】</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0"/>
          <w:u w:val="single" w:color="auto"/>
        </w:rPr>
        <w:t>指定業種及び申請者全体の売上高等が認定基準を満たしていること。</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申請者が、酒々井町内に本店（個人事業者の方は主たる事業所）所在地があり、１年以上継続して事業を行っている中小企業者。</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主たる業種及び全体の</w:t>
      </w:r>
      <w:r>
        <w:rPr>
          <w:rFonts w:hint="eastAsia" w:asciiTheme="majorEastAsia" w:hAnsiTheme="majorEastAsia" w:eastAsiaTheme="majorEastAsia"/>
          <w:color w:val="auto"/>
          <w:spacing w:val="0"/>
          <w:u w:val="single" w:color="auto"/>
        </w:rPr>
        <w:t>最近３か月間の売上高等</w:t>
      </w:r>
      <w:r>
        <w:rPr>
          <w:rFonts w:hint="eastAsia" w:asciiTheme="majorEastAsia" w:hAnsiTheme="majorEastAsia" w:eastAsiaTheme="majorEastAsia"/>
          <w:color w:val="auto"/>
          <w:spacing w:val="0"/>
        </w:rPr>
        <w:t>が、</w:t>
      </w:r>
      <w:r>
        <w:rPr>
          <w:rFonts w:hint="eastAsia" w:asciiTheme="majorEastAsia" w:hAnsiTheme="majorEastAsia" w:eastAsiaTheme="majorEastAsia"/>
          <w:color w:val="auto"/>
          <w:spacing w:val="0"/>
          <w:u w:val="single" w:color="auto"/>
        </w:rPr>
        <w:t>前年の同期間の売上高等</w:t>
      </w:r>
      <w:r>
        <w:rPr>
          <w:rFonts w:hint="eastAsia" w:asciiTheme="majorEastAsia" w:hAnsiTheme="majorEastAsia" w:eastAsiaTheme="majorEastAsia"/>
          <w:color w:val="auto"/>
          <w:spacing w:val="0"/>
        </w:rPr>
        <w:t>と比較して</w:t>
      </w:r>
      <w:r>
        <w:rPr>
          <w:rFonts w:hint="eastAsia" w:asciiTheme="majorEastAsia" w:hAnsiTheme="majorEastAsia" w:eastAsiaTheme="majorEastAsia"/>
          <w:b w:val="1"/>
          <w:color w:val="auto"/>
          <w:spacing w:val="0"/>
        </w:rPr>
        <w:t>５％以上減少</w:t>
      </w:r>
      <w:r>
        <w:rPr>
          <w:rFonts w:hint="eastAsia" w:asciiTheme="majorEastAsia" w:hAnsiTheme="majorEastAsia" w:eastAsiaTheme="majorEastAsia"/>
          <w:color w:val="auto"/>
          <w:spacing w:val="0"/>
        </w:rPr>
        <w:t>してること。</w:t>
      </w:r>
    </w:p>
    <w:p>
      <w:pPr>
        <w:pStyle w:val="43"/>
        <w:spacing w:line="320" w:lineRule="exact"/>
        <w:ind w:leftChars="0" w:firstLineChars="0"/>
        <w:rPr>
          <w:rFonts w:hint="default" w:asciiTheme="majorEastAsia" w:hAnsiTheme="majorEastAsia" w:eastAsiaTheme="majorEastAsia"/>
          <w:color w:val="auto"/>
        </w:rPr>
      </w:pPr>
    </w:p>
    <w:p>
      <w:pPr>
        <w:pStyle w:val="43"/>
        <w:spacing w:line="320" w:lineRule="exact"/>
        <w:ind w:firstLine="221" w:firstLineChars="100"/>
        <w:rPr>
          <w:rFonts w:hint="default" w:asciiTheme="majorEastAsia" w:hAnsiTheme="majorEastAsia" w:eastAsiaTheme="majorEastAsia"/>
          <w:b w:val="1"/>
          <w:color w:val="auto"/>
          <w:spacing w:val="0"/>
        </w:rPr>
      </w:pPr>
      <w:r>
        <w:rPr>
          <w:rFonts w:hint="eastAsia" w:asciiTheme="majorEastAsia" w:hAnsiTheme="majorEastAsia" w:eastAsiaTheme="majorEastAsia"/>
          <w:b w:val="1"/>
          <w:color w:val="auto"/>
          <w:spacing w:val="0"/>
        </w:rPr>
        <w:t>【売上高の確認・必要書類】</w:t>
      </w:r>
    </w:p>
    <w:p>
      <w:pPr>
        <w:pStyle w:val="43"/>
        <w:spacing w:line="320" w:lineRule="exact"/>
        <w:ind w:left="650" w:leftChars="100" w:hanging="44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売上高確認のため、申請書・添付書類とともに下記必要書類をご提出ください。</w:t>
      </w:r>
    </w:p>
    <w:p>
      <w:pPr>
        <w:pStyle w:val="43"/>
        <w:spacing w:line="320" w:lineRule="exact"/>
        <w:ind w:leftChars="0" w:firstLine="0" w:firstLineChars="0"/>
        <w:rPr>
          <w:rFonts w:hint="default" w:asciiTheme="majorEastAsia" w:hAnsiTheme="majorEastAsia" w:eastAsiaTheme="majorEastAsia"/>
          <w:color w:val="auto"/>
          <w:spacing w:val="6"/>
        </w:rPr>
      </w:pPr>
    </w:p>
    <w:p>
      <w:pPr>
        <w:pStyle w:val="43"/>
        <w:spacing w:line="320" w:lineRule="exact"/>
        <w:ind w:firstLine="442" w:firstLineChars="2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必要書類</w:t>
      </w:r>
      <w:r>
        <w:rPr>
          <w:rFonts w:hint="eastAsia" w:asciiTheme="majorEastAsia" w:hAnsiTheme="majorEastAsia" w:eastAsiaTheme="majorEastAsia"/>
          <w:color w:val="auto"/>
          <w:spacing w:val="6"/>
        </w:rPr>
        <w:t>：</w:t>
      </w:r>
      <w:r>
        <w:rPr>
          <w:rFonts w:hint="eastAsia" w:asciiTheme="majorEastAsia" w:hAnsiTheme="majorEastAsia" w:eastAsiaTheme="majorEastAsia"/>
          <w:b w:val="1"/>
          <w:color w:val="auto"/>
          <w:spacing w:val="6"/>
        </w:rPr>
        <w:t>〇必須書類、△該当者のみ必要な書類、各１通</w:t>
      </w:r>
    </w:p>
    <w:tbl>
      <w:tblPr>
        <w:tblStyle w:val="45"/>
        <w:tblW w:w="9040" w:type="dxa"/>
        <w:tblInd w:w="675" w:type="dxa"/>
        <w:tblLayout w:type="fixed"/>
        <w:tblLook w:firstRow="1" w:lastRow="0" w:firstColumn="1" w:lastColumn="0" w:noHBand="0" w:noVBand="1" w:val="04A0"/>
      </w:tblPr>
      <w:tblGrid>
        <w:gridCol w:w="611"/>
        <w:gridCol w:w="760"/>
        <w:gridCol w:w="686"/>
        <w:gridCol w:w="6983"/>
      </w:tblGrid>
      <w:tr>
        <w:trPr/>
        <w:tc>
          <w:tcPr>
            <w:tcW w:w="611"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NO.</w:t>
            </w:r>
          </w:p>
        </w:tc>
        <w:tc>
          <w:tcPr>
            <w:tcW w:w="760"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法人</w:t>
            </w:r>
          </w:p>
        </w:tc>
        <w:tc>
          <w:tcPr>
            <w:tcW w:w="686" w:type="dxa"/>
            <w:vAlign w:val="top"/>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個人</w:t>
            </w:r>
          </w:p>
        </w:tc>
        <w:tc>
          <w:tcPr>
            <w:tcW w:w="6983" w:type="dxa"/>
            <w:vAlign w:val="top"/>
          </w:tcPr>
          <w:p>
            <w:pPr>
              <w:pStyle w:val="43"/>
              <w:spacing w:line="320" w:lineRule="exact"/>
              <w:jc w:val="center"/>
              <w:rPr>
                <w:rFonts w:hint="eastAsia"/>
                <w:color w:val="auto"/>
                <w:highlight w:val="none"/>
              </w:rPr>
            </w:pP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１</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認定申請書</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２</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認定申請書の確認シート</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３</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商業登記簿謄本（「履歴事項全部証明書」等、申請日から３か月以内発行のもの、写し・インターネット謄本可）</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４</w:t>
            </w:r>
          </w:p>
        </w:tc>
        <w:tc>
          <w:tcPr>
            <w:tcW w:w="760" w:type="dxa"/>
            <w:vAlign w:val="center"/>
          </w:tcPr>
          <w:p>
            <w:pPr>
              <w:pStyle w:val="43"/>
              <w:spacing w:line="320" w:lineRule="exact"/>
              <w:jc w:val="center"/>
              <w:rPr>
                <w:rFonts w:hint="eastAsia"/>
                <w:color w:val="auto"/>
                <w:highlight w:val="none"/>
              </w:rPr>
            </w:pP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確定申告書の写し（最新のもの１期分）</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５</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最近３か月間の売上高等が確認できる書類（月次試算表、売上帳簿など）</w:t>
            </w:r>
          </w:p>
        </w:tc>
      </w:tr>
      <w:tr>
        <w:trPr/>
        <w:tc>
          <w:tcPr>
            <w:tcW w:w="611" w:type="dxa"/>
            <w:vAlign w:val="center"/>
          </w:tcPr>
          <w:p>
            <w:pPr>
              <w:pStyle w:val="0"/>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６</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sz w:val="24"/>
                <w:highlight w:val="none"/>
              </w:rPr>
            </w:pPr>
            <w:r>
              <w:rPr>
                <w:rFonts w:hint="eastAsia" w:asciiTheme="majorEastAsia" w:hAnsiTheme="majorEastAsia" w:eastAsiaTheme="majorEastAsia"/>
                <w:color w:val="auto"/>
                <w:spacing w:val="6"/>
                <w:sz w:val="22"/>
                <w:highlight w:val="none"/>
              </w:rPr>
              <w:t>NO.</w:t>
            </w:r>
            <w:r>
              <w:rPr>
                <w:rFonts w:hint="eastAsia" w:asciiTheme="majorEastAsia" w:hAnsiTheme="majorEastAsia" w:eastAsiaTheme="majorEastAsia"/>
                <w:color w:val="auto"/>
                <w:spacing w:val="6"/>
                <w:sz w:val="22"/>
                <w:highlight w:val="none"/>
              </w:rPr>
              <w:t>５に対応する前年同期間の月別売上高等を確認できる書類</w:t>
            </w:r>
            <w:r>
              <w:rPr>
                <w:rFonts w:hint="eastAsia" w:asciiTheme="majorEastAsia" w:hAnsiTheme="majorEastAsia" w:eastAsiaTheme="majorEastAsia"/>
                <w:color w:val="auto"/>
                <w:spacing w:val="6"/>
                <w:sz w:val="22"/>
                <w:highlight w:val="none"/>
              </w:rPr>
              <w:t xml:space="preserve"> </w:t>
            </w:r>
            <w:r>
              <w:rPr>
                <w:rFonts w:hint="eastAsia" w:asciiTheme="majorEastAsia" w:hAnsiTheme="majorEastAsia" w:eastAsiaTheme="majorEastAsia"/>
                <w:color w:val="auto"/>
                <w:spacing w:val="6"/>
                <w:sz w:val="22"/>
                <w:highlight w:val="none"/>
              </w:rPr>
              <w:t>（月次試算表、売上帳簿など）</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７</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委任状（金融機関等による代理申請の場合・任意書式）</w:t>
            </w:r>
          </w:p>
        </w:tc>
      </w:tr>
      <w:tr>
        <w:trPr/>
        <w:tc>
          <w:tcPr>
            <w:tcW w:w="611" w:type="dxa"/>
            <w:vAlign w:val="center"/>
          </w:tcPr>
          <w:p>
            <w:pPr>
              <w:pStyle w:val="43"/>
              <w:spacing w:line="320" w:lineRule="exact"/>
              <w:jc w:val="center"/>
              <w:rPr>
                <w:rFonts w:hint="eastAsia"/>
                <w:color w:val="auto"/>
                <w:sz w:val="22"/>
                <w:highlight w:val="none"/>
              </w:rPr>
            </w:pPr>
            <w:r>
              <w:rPr>
                <w:rFonts w:hint="eastAsia" w:asciiTheme="majorEastAsia" w:hAnsiTheme="majorEastAsia" w:eastAsiaTheme="majorEastAsia"/>
                <w:color w:val="auto"/>
                <w:spacing w:val="6"/>
                <w:sz w:val="22"/>
                <w:highlight w:val="none"/>
              </w:rPr>
              <w:t>８</w:t>
            </w:r>
          </w:p>
        </w:tc>
        <w:tc>
          <w:tcPr>
            <w:tcW w:w="760"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86" w:type="dxa"/>
            <w:vAlign w:val="center"/>
          </w:tcPr>
          <w:p>
            <w:pPr>
              <w:pStyle w:val="43"/>
              <w:spacing w:line="320" w:lineRule="exact"/>
              <w:jc w:val="center"/>
              <w:rPr>
                <w:rFonts w:hint="eastAsia"/>
                <w:color w:val="auto"/>
                <w:highlight w:val="none"/>
              </w:rPr>
            </w:pPr>
            <w:r>
              <w:rPr>
                <w:rFonts w:hint="eastAsia" w:asciiTheme="majorEastAsia" w:hAnsiTheme="majorEastAsia" w:eastAsiaTheme="majorEastAsia"/>
                <w:color w:val="auto"/>
                <w:spacing w:val="6"/>
                <w:highlight w:val="none"/>
              </w:rPr>
              <w:t>△</w:t>
            </w:r>
          </w:p>
        </w:tc>
        <w:tc>
          <w:tcPr>
            <w:tcW w:w="6983" w:type="dxa"/>
            <w:vAlign w:val="top"/>
          </w:tcPr>
          <w:p>
            <w:pPr>
              <w:pStyle w:val="43"/>
              <w:spacing w:line="320" w:lineRule="exact"/>
              <w:rPr>
                <w:rFonts w:hint="eastAsia"/>
                <w:color w:val="auto"/>
                <w:highlight w:val="none"/>
              </w:rPr>
            </w:pPr>
            <w:r>
              <w:rPr>
                <w:rFonts w:hint="eastAsia" w:asciiTheme="majorEastAsia" w:hAnsiTheme="majorEastAsia" w:eastAsiaTheme="majorEastAsia"/>
                <w:color w:val="auto"/>
                <w:spacing w:val="6"/>
                <w:highlight w:val="none"/>
              </w:rPr>
              <w:t>事業実態が酒々井町にあることが確認できる書類</w:t>
            </w:r>
            <w:r>
              <w:rPr>
                <w:rFonts w:hint="eastAsia" w:asciiTheme="majorEastAsia" w:hAnsiTheme="majorEastAsia" w:eastAsiaTheme="majorEastAsia"/>
                <w:color w:val="auto"/>
                <w:spacing w:val="6"/>
                <w:highlight w:val="none"/>
              </w:rPr>
              <w:t>(</w:t>
            </w:r>
            <w:r>
              <w:rPr>
                <w:rFonts w:hint="eastAsia" w:asciiTheme="majorEastAsia" w:hAnsiTheme="majorEastAsia" w:eastAsiaTheme="majorEastAsia"/>
                <w:color w:val="auto"/>
                <w:spacing w:val="6"/>
                <w:highlight w:val="none"/>
              </w:rPr>
              <w:t>謄本等で町内にあることが確認できない場合</w:t>
            </w:r>
            <w:r>
              <w:rPr>
                <w:rFonts w:hint="eastAsia" w:asciiTheme="majorEastAsia" w:hAnsiTheme="majorEastAsia" w:eastAsiaTheme="majorEastAsia"/>
                <w:color w:val="auto"/>
                <w:spacing w:val="6"/>
                <w:highlight w:val="none"/>
              </w:rPr>
              <w:t xml:space="preserve">) </w:t>
            </w:r>
          </w:p>
        </w:tc>
      </w:tr>
    </w:tbl>
    <w:p>
      <w:pPr>
        <w:pStyle w:val="43"/>
        <w:spacing w:line="320" w:lineRule="exact"/>
        <w:ind w:firstLine="442" w:firstLineChars="200"/>
        <w:rPr>
          <w:rFonts w:hint="default" w:asciiTheme="majorEastAsia" w:hAnsiTheme="majorEastAsia" w:eastAsiaTheme="majorEastAsia"/>
          <w:color w:val="auto"/>
          <w:spacing w:val="6"/>
        </w:rPr>
      </w:pPr>
    </w:p>
    <w:p>
      <w:pPr>
        <w:pStyle w:val="43"/>
        <w:spacing w:line="320" w:lineRule="exact"/>
        <w:ind w:firstLine="221" w:firstLineChars="100"/>
        <w:rPr>
          <w:rFonts w:hint="default" w:asciiTheme="majorEastAsia" w:hAnsiTheme="majorEastAsia" w:eastAsiaTheme="majorEastAsia"/>
          <w:color w:val="auto"/>
          <w:spacing w:val="6"/>
        </w:rPr>
      </w:pPr>
      <w:r>
        <w:rPr>
          <w:rFonts w:hint="eastAsia" w:asciiTheme="majorEastAsia" w:hAnsiTheme="majorEastAsia" w:eastAsiaTheme="majorEastAsia"/>
          <w:b w:val="1"/>
          <w:color w:val="auto"/>
          <w:spacing w:val="0"/>
        </w:rPr>
        <w:t>【留意事項】</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0"/>
        </w:rPr>
        <w:t>・　認定申請書には実印を押印してください。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0"/>
        </w:rPr>
        <w:t>・　認定書の有効期間は３０日間になります。有効期間を経過しますと再度申請をしていただくことになりますのでご注意ください（申請方法はお問い合わせください）。</w:t>
      </w:r>
    </w:p>
    <w:p>
      <w:pPr>
        <w:pStyle w:val="43"/>
        <w:spacing w:line="320" w:lineRule="exact"/>
        <w:ind w:left="650" w:leftChars="100" w:hanging="440" w:hangingChars="200"/>
        <w:rPr>
          <w:rFonts w:hint="default" w:asciiTheme="majorEastAsia" w:hAnsiTheme="majorEastAsia" w:eastAsiaTheme="majorEastAsia"/>
          <w:color w:val="auto"/>
          <w:spacing w:val="6"/>
        </w:rPr>
      </w:pPr>
      <w:r>
        <w:rPr>
          <w:rFonts w:hint="eastAsia" w:asciiTheme="majorEastAsia" w:hAnsiTheme="majorEastAsia" w:eastAsiaTheme="majorEastAsia"/>
          <w:color w:val="auto"/>
          <w:spacing w:val="6"/>
        </w:rPr>
        <w:t>・　認定を受けた後、認定書の有効期間内に金融機関又は信用保証協会に対して、経営安定保証関連の申し込みを行うことが必要です。</w:t>
      </w:r>
    </w:p>
    <w:p>
      <w:pPr>
        <w:pStyle w:val="43"/>
        <w:numPr>
          <w:numId w:val="0"/>
        </w:numPr>
        <w:spacing w:line="320" w:lineRule="exact"/>
        <w:ind w:left="652" w:leftChars="0" w:firstLine="0" w:firstLineChars="0"/>
        <w:rPr>
          <w:rFonts w:hint="default" w:asciiTheme="majorEastAsia" w:hAnsiTheme="majorEastAsia" w:eastAsiaTheme="majorEastAsia"/>
          <w:color w:val="auto"/>
          <w:spacing w:val="6"/>
        </w:rPr>
      </w:pP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sz w:val="20"/>
        </w:rPr>
      </w:pPr>
      <w:r>
        <w:rPr>
          <w:rFonts w:hint="eastAsia" w:asciiTheme="majorEastAsia" w:hAnsiTheme="majorEastAsia" w:eastAsiaTheme="majorEastAsia"/>
          <w:color w:val="auto"/>
          <w:spacing w:val="6"/>
          <w:sz w:val="22"/>
        </w:rPr>
        <w:t>申請場所：酒々井町経済環境課商工振興班</w:t>
      </w:r>
    </w:p>
    <w:p>
      <w:pPr>
        <w:pStyle w:val="0"/>
        <w:suppressAutoHyphens w:val="1"/>
        <w:wordWrap w:val="0"/>
        <w:spacing w:line="320" w:lineRule="exact"/>
        <w:ind w:firstLine="696" w:firstLineChars="3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spacing w:val="6"/>
          <w:sz w:val="22"/>
        </w:rPr>
        <w:t>電話：０４３－４９６－１１７１（代表）　内線３４５・３４６</w:t>
      </w:r>
    </w:p>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color w:val="auto"/>
        </w:rPr>
        <w:br w:type="page"/>
      </w:r>
    </w:p>
    <w:tbl>
      <w:tblPr>
        <w:tblStyle w:val="11"/>
        <w:tblW w:w="3343" w:type="dxa"/>
        <w:jc w:val="left"/>
        <w:tblInd w:w="6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color w:val="auto"/>
              </w:rPr>
            </w:pPr>
            <w:r>
              <w:rPr>
                <w:rFonts w:hint="eastAsia" w:asciiTheme="majorEastAsia" w:hAnsiTheme="majorEastAsia" w:eastAsiaTheme="majorEastAsia"/>
                <w:color w:val="auto"/>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color w:val="auto"/>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様式第５号－（イ）－２</w:t>
      </w:r>
    </w:p>
    <w:tbl>
      <w:tblPr>
        <w:tblStyle w:val="11"/>
        <w:tblW w:w="99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8"/>
      </w:tblGrid>
      <w:tr>
        <w:trPr>
          <w:trHeight w:val="7588" w:hRule="atLeast"/>
        </w:trPr>
        <w:tc>
          <w:tcPr>
            <w:tcW w:w="9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中小企業信用保険法第２条第５項第５号の規定による認定申請書（イ－２）</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spacing w:val="52"/>
                <w:kern w:val="0"/>
                <w:fitText w:val="1470" w:id="1"/>
              </w:rPr>
              <w:t>酒々井町</w:t>
            </w:r>
            <w:r>
              <w:rPr>
                <w:rFonts w:hint="eastAsia" w:asciiTheme="majorEastAsia" w:hAnsiTheme="majorEastAsia" w:eastAsiaTheme="majorEastAsia"/>
                <w:color w:val="auto"/>
                <w:spacing w:val="2"/>
                <w:kern w:val="0"/>
                <w:fitText w:val="1470" w:id="1"/>
              </w:rPr>
              <w:t>長</w:t>
            </w:r>
            <w:r>
              <w:rPr>
                <w:rFonts w:hint="eastAsia" w:asciiTheme="majorEastAsia" w:hAnsiTheme="majorEastAsia" w:eastAsiaTheme="majorEastAsia"/>
                <w:color w:val="auto"/>
                <w:kern w:val="0"/>
              </w:rPr>
              <w:t>　　様</w:t>
            </w:r>
          </w:p>
          <w:p>
            <w:pPr>
              <w:pStyle w:val="0"/>
              <w:suppressAutoHyphens w:val="1"/>
              <w:kinsoku w:val="0"/>
              <w:wordWrap w:val="0"/>
              <w:overflowPunct w:val="0"/>
              <w:autoSpaceDE w:val="0"/>
              <w:autoSpaceDN w:val="0"/>
              <w:adjustRightInd w:val="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　</w:t>
            </w:r>
            <w:r>
              <w:rPr>
                <w:rFonts w:hint="default" w:asciiTheme="majorEastAsia" w:hAnsiTheme="majorEastAsia" w:eastAsiaTheme="majorEastAsia"/>
                <w:color w:val="auto"/>
                <w:kern w:val="0"/>
              </w:rPr>
              <w:t xml:space="preserve"> </w:t>
            </w:r>
            <w:r>
              <w:rPr>
                <w:rFonts w:hint="eastAsia" w:ascii="ＭＳ ゴシック" w:hAnsi="ＭＳ ゴシック" w:eastAsia="ＭＳ ゴシック"/>
                <w:color w:val="auto"/>
                <w:kern w:val="0"/>
              </w:rPr>
              <w:t>申請者　　住　所　</w:t>
            </w:r>
          </w:p>
          <w:p>
            <w:pPr>
              <w:pStyle w:val="0"/>
              <w:suppressAutoHyphens w:val="1"/>
              <w:kinsoku w:val="0"/>
              <w:wordWrap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none" w:color="000000"/>
              </w:rPr>
              <w:t>氏　名　</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u w:val="none" w:color="000000"/>
              </w:rPr>
              <w:t>（名称及び代表者の氏名）</w:t>
            </w:r>
          </w:p>
          <w:p>
            <w:pPr>
              <w:pStyle w:val="0"/>
              <w:suppressAutoHyphens w:val="1"/>
              <w:kinsoku w:val="0"/>
              <w:wordWrap w:val="0"/>
              <w:overflowPunct w:val="0"/>
              <w:autoSpaceDE w:val="0"/>
              <w:autoSpaceDN w:val="0"/>
              <w:adjustRightInd w:val="0"/>
              <w:spacing w:line="400" w:lineRule="exact"/>
              <w:ind w:firstLine="2968" w:firstLineChars="1400"/>
              <w:jc w:val="left"/>
              <w:textAlignment w:val="baseline"/>
              <w:rPr>
                <w:rFonts w:hint="default" w:asciiTheme="majorEastAsia" w:hAnsiTheme="majorEastAsia" w:eastAsiaTheme="majorEastAsia"/>
                <w:color w:val="auto"/>
                <w:spacing w:val="16"/>
                <w:kern w:val="0"/>
              </w:rPr>
            </w:pPr>
            <w:r>
              <w:rPr>
                <w:rFonts w:hint="eastAsia" w:ascii="ＭＳ ゴシック" w:hAnsi="ＭＳ ゴシック" w:eastAsia="ＭＳ ゴシック"/>
                <w:color w:val="auto"/>
                <w:kern w:val="0"/>
                <w:u w:val="none" w:color="000000"/>
              </w:rPr>
              <w:t>　　　　　　　電話番号　</w:t>
            </w:r>
          </w:p>
          <w:p>
            <w:pPr>
              <w:pStyle w:val="0"/>
              <w:suppressAutoHyphens w:val="1"/>
              <w:kinsoku w:val="0"/>
              <w:wordWrap w:val="0"/>
              <w:overflowPunct w:val="0"/>
              <w:autoSpaceDE w:val="0"/>
              <w:autoSpaceDN w:val="0"/>
              <w:adjustRightInd w:val="0"/>
              <w:spacing w:line="100" w:lineRule="exact"/>
              <w:ind w:leftChars="0" w:firstLine="0" w:firstLineChars="0"/>
              <w:jc w:val="left"/>
              <w:textAlignment w:val="baseline"/>
              <w:rPr>
                <w:rFonts w:hint="default" w:asciiTheme="majorEastAsia" w:hAnsiTheme="majorEastAsia" w:eastAsiaTheme="majorEastAsia"/>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Theme="majorEastAsia" w:hAnsiTheme="majorEastAsia" w:eastAsiaTheme="majorEastAsia"/>
                <w:color w:val="auto"/>
                <w:kern w:val="0"/>
              </w:rPr>
              <w:t>　私は、表に記載する業を営んでいるが</w:t>
            </w:r>
            <w:r>
              <w:rPr>
                <w:rFonts w:hint="eastAsia" w:ascii="ＭＳ ゴシック" w:hAnsi="ＭＳ ゴシック" w:eastAsia="ＭＳ ゴシック"/>
                <w:color w:val="auto"/>
                <w:kern w:val="0"/>
              </w:rPr>
              <w:t>、下記のとおり、</w:t>
            </w:r>
            <w:r>
              <w:rPr>
                <w:rFonts w:hint="eastAsia" w:ascii="ＭＳ ゴシック" w:hAnsi="ＭＳ ゴシック" w:eastAsia="ＭＳ ゴシック"/>
                <w:color w:val="auto"/>
                <w:kern w:val="0"/>
                <w:u w:val="single" w:color="auto"/>
              </w:rPr>
              <w:t>　　　　　　　　（注２）</w:t>
            </w:r>
            <w:r>
              <w:rPr>
                <w:rFonts w:hint="eastAsia" w:ascii="ＭＳ ゴシック" w:hAnsi="ＭＳ ゴシック" w:eastAsia="ＭＳ ゴシック"/>
                <w:color w:val="auto"/>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color w:val="auto"/>
              </w:rPr>
            </w:pPr>
            <w:r>
              <w:rPr>
                <w:rFonts w:hint="eastAsia"/>
                <w:color w:val="auto"/>
              </w:rPr>
              <w:t>（表</w:t>
            </w:r>
            <w:r>
              <w:rPr>
                <w:rFonts w:hint="eastAsia"/>
                <w:color w:val="auto"/>
              </w:rPr>
              <w:t>)</w:t>
            </w:r>
          </w:p>
          <w:tbl>
            <w:tblPr>
              <w:tblStyle w:val="11"/>
              <w:tblW w:w="0" w:type="auto"/>
              <w:jc w:val="lef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　を全て記載（当該業種は全て指定業種であることが必要）。当該業種が複数ある場合には、　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center"/>
              <w:textAlignment w:val="baseline"/>
              <w:rPr>
                <w:rFonts w:hint="default" w:ascii="ＭＳ ゴシック" w:hAnsi="ＭＳ ゴシック" w:eastAsia="ＭＳ ゴシック"/>
                <w:color w:val="auto"/>
                <w:spacing w:val="16"/>
                <w:kern w:val="0"/>
                <w:sz w:val="16"/>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売上高等</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Ａ：申込時点における最近３か月間の売上高等（実績）</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Ａ１　主たる</w:t>
            </w:r>
            <w:r>
              <w:rPr>
                <w:rFonts w:hint="eastAsia" w:ascii="ＭＳ ゴシック" w:hAnsi="ＭＳ ゴシック" w:eastAsia="ＭＳ ゴシック"/>
                <w:color w:val="auto"/>
                <w:kern w:val="0"/>
                <w:u w:val="single" w:color="000000"/>
              </w:rPr>
              <w:t>業種の</w:t>
            </w:r>
            <w:r>
              <w:rPr>
                <w:rFonts w:hint="eastAsia" w:ascii="ＭＳ ゴシック" w:hAnsi="ＭＳ ゴシック" w:eastAsia="ＭＳ ゴシック"/>
                <w:color w:val="auto"/>
                <w:kern w:val="0"/>
                <w:u w:val="single" w:color="auto"/>
              </w:rPr>
              <w:t>売上高等　　　　　　　　　　　　円</w:t>
            </w:r>
          </w:p>
          <w:p>
            <w:pPr>
              <w:pStyle w:val="0"/>
              <w:suppressAutoHyphens w:val="1"/>
              <w:kinsoku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Ａ２　</w:t>
            </w:r>
            <w:r>
              <w:rPr>
                <w:rFonts w:hint="eastAsia" w:ascii="ＭＳ ゴシック" w:hAnsi="ＭＳ ゴシック" w:eastAsia="ＭＳ ゴシック"/>
                <w:color w:val="auto"/>
                <w:spacing w:val="52"/>
                <w:kern w:val="0"/>
                <w:u w:val="single" w:color="auto"/>
                <w:fitText w:val="2100" w:id="2"/>
              </w:rPr>
              <w:t>全体の売上高</w:t>
            </w:r>
            <w:r>
              <w:rPr>
                <w:rFonts w:hint="eastAsia" w:ascii="ＭＳ ゴシック" w:hAnsi="ＭＳ ゴシック" w:eastAsia="ＭＳ ゴシック"/>
                <w:color w:val="auto"/>
                <w:spacing w:val="3"/>
                <w:kern w:val="0"/>
                <w:u w:val="single" w:color="auto"/>
                <w:fitText w:val="2100" w:id="2"/>
              </w:rPr>
              <w:t>等</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000000"/>
              </w:rPr>
              <w:t>　　　　　　　　　　　円</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Ｂ：Ａの期間に対応する前年同期間の売上高等（実績）</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u w:val="single" w:color="auto"/>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Ｂ１　主たる</w:t>
            </w:r>
            <w:r>
              <w:rPr>
                <w:rFonts w:hint="eastAsia" w:ascii="ＭＳ ゴシック" w:hAnsi="ＭＳ ゴシック" w:eastAsia="ＭＳ ゴシック"/>
                <w:color w:val="auto"/>
                <w:kern w:val="0"/>
                <w:u w:val="single" w:color="000000"/>
              </w:rPr>
              <w:t>業種の</w:t>
            </w:r>
            <w:r>
              <w:rPr>
                <w:rFonts w:hint="eastAsia" w:ascii="ＭＳ ゴシック" w:hAnsi="ＭＳ ゴシック" w:eastAsia="ＭＳ ゴシック"/>
                <w:color w:val="auto"/>
                <w:kern w:val="0"/>
                <w:u w:val="single" w:color="auto"/>
              </w:rPr>
              <w:t>売上高等　　　　　　　　　　　　円</w:t>
            </w:r>
          </w:p>
          <w:p>
            <w:pPr>
              <w:pStyle w:val="0"/>
              <w:suppressAutoHyphens w:val="1"/>
              <w:kinsoku w:val="0"/>
              <w:overflowPunct w:val="0"/>
              <w:autoSpaceDE w:val="0"/>
              <w:autoSpaceDN w:val="0"/>
              <w:adjustRightInd w:val="0"/>
              <w:spacing w:line="360" w:lineRule="auto"/>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Ｂ２　</w:t>
            </w:r>
            <w:r>
              <w:rPr>
                <w:rFonts w:hint="eastAsia" w:ascii="ＭＳ ゴシック" w:hAnsi="ＭＳ ゴシック" w:eastAsia="ＭＳ ゴシック"/>
                <w:color w:val="auto"/>
                <w:spacing w:val="52"/>
                <w:kern w:val="0"/>
                <w:u w:val="single" w:color="auto"/>
                <w:fitText w:val="2100" w:id="3"/>
              </w:rPr>
              <w:t>全体の売上高</w:t>
            </w:r>
            <w:r>
              <w:rPr>
                <w:rFonts w:hint="eastAsia" w:ascii="ＭＳ ゴシック" w:hAnsi="ＭＳ ゴシック" w:eastAsia="ＭＳ ゴシック"/>
                <w:color w:val="auto"/>
                <w:spacing w:val="3"/>
                <w:kern w:val="0"/>
                <w:u w:val="single" w:color="auto"/>
                <w:fitText w:val="2100" w:id="3"/>
              </w:rPr>
              <w:t>等</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000000"/>
              </w:rPr>
              <w:t>　　　　　　　　　　　円</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Ｂ１－Ａ１</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Ｂ１</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主たる業種の減少率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％（実績）</w:t>
            </w:r>
          </w:p>
          <w:p>
            <w:pPr>
              <w:pStyle w:val="0"/>
              <w:suppressAutoHyphens w:val="1"/>
              <w:kinsoku w:val="0"/>
              <w:wordWrap w:val="0"/>
              <w:overflowPunct w:val="0"/>
              <w:autoSpaceDE w:val="0"/>
              <w:autoSpaceDN w:val="0"/>
              <w:adjustRightInd w:val="0"/>
              <w:spacing w:line="100" w:lineRule="exact"/>
              <w:jc w:val="left"/>
              <w:textAlignment w:val="baseline"/>
              <w:rPr>
                <w:rFonts w:hint="default" w:asciiTheme="majorEastAsia" w:hAnsiTheme="majorEastAsia" w:eastAsiaTheme="majorEastAsia"/>
                <w:color w:val="auto"/>
                <w:kern w:val="0"/>
              </w:rPr>
            </w:pPr>
          </w:p>
          <w:p>
            <w:pPr>
              <w:pStyle w:val="0"/>
              <w:suppressAutoHyphens w:val="1"/>
              <w:kinsoku w:val="0"/>
              <w:overflowPunct w:val="0"/>
              <w:autoSpaceDE w:val="0"/>
              <w:autoSpaceDN w:val="0"/>
              <w:adjustRightInd w:val="0"/>
              <w:spacing w:line="360" w:lineRule="exact"/>
              <w:jc w:val="left"/>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Ｂ２－Ａ２</w:t>
            </w:r>
            <w:r>
              <w:rPr>
                <w:rFonts w:hint="eastAsia" w:asciiTheme="majorEastAsia" w:hAnsiTheme="majorEastAsia" w:eastAsiaTheme="majorEastAsia"/>
                <w:color w:val="auto"/>
                <w:kern w:val="0"/>
              </w:rPr>
              <w:t>)</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Ｂ２</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rPr>
              <w:t>×</w:t>
            </w:r>
            <w:r>
              <w:rPr>
                <w:rFonts w:hint="eastAsia" w:asciiTheme="majorEastAsia" w:hAnsiTheme="majorEastAsia" w:eastAsiaTheme="majorEastAsia"/>
                <w:color w:val="auto"/>
                <w:kern w:val="0"/>
              </w:rPr>
              <w:t xml:space="preserve"> 100</w:t>
            </w:r>
            <w:r>
              <w:rPr>
                <w:rFonts w:hint="default" w:asciiTheme="majorEastAsia" w:hAnsiTheme="majorEastAsia" w:eastAsiaTheme="majorEastAsia"/>
                <w:color w:val="auto"/>
                <w:kern w:val="0"/>
              </w:rPr>
              <w:t xml:space="preserve">                  </w:t>
            </w:r>
            <w:r>
              <w:rPr>
                <w:rFonts w:hint="eastAsia" w:asciiTheme="majorEastAsia" w:hAnsiTheme="majorEastAsia" w:eastAsiaTheme="majorEastAsia"/>
                <w:color w:val="auto"/>
                <w:spacing w:val="63"/>
                <w:kern w:val="0"/>
                <w:fitText w:val="1890" w:id="4"/>
              </w:rPr>
              <w:t>全体の減少</w:t>
            </w:r>
            <w:r>
              <w:rPr>
                <w:rFonts w:hint="eastAsia" w:asciiTheme="majorEastAsia" w:hAnsiTheme="majorEastAsia" w:eastAsiaTheme="majorEastAsia"/>
                <w:color w:val="auto"/>
                <w:spacing w:val="15"/>
                <w:kern w:val="0"/>
                <w:fitText w:val="1890" w:id="4"/>
              </w:rPr>
              <w:t>率</w:t>
            </w:r>
            <w:r>
              <w:rPr>
                <w:rFonts w:hint="eastAsia" w:asciiTheme="majorEastAsia" w:hAnsiTheme="majorEastAsia" w:eastAsiaTheme="majorEastAsia"/>
                <w:color w:val="auto"/>
                <w:kern w:val="0"/>
              </w:rPr>
              <w:t xml:space="preserve"> </w:t>
            </w:r>
            <w:r>
              <w:rPr>
                <w:rFonts w:hint="eastAsia" w:asciiTheme="majorEastAsia" w:hAnsiTheme="majorEastAsia" w:eastAsiaTheme="majorEastAsia"/>
                <w:color w:val="auto"/>
                <w:kern w:val="0"/>
                <w:u w:val="single" w:color="auto"/>
              </w:rPr>
              <w:t>　　　　　</w:t>
            </w:r>
            <w:r>
              <w:rPr>
                <w:rFonts w:hint="eastAsia" w:asciiTheme="majorEastAsia" w:hAnsiTheme="majorEastAsia" w:eastAsiaTheme="majorEastAsia"/>
                <w:color w:val="auto"/>
                <w:kern w:val="0"/>
              </w:rPr>
              <w:t>％（実績）</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auto"/>
                <w:spacing w:val="16"/>
                <w:kern w:val="0"/>
              </w:rPr>
            </w:pPr>
          </w:p>
        </w:tc>
      </w:tr>
    </w:tbl>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（注１）本様式は、主たる事業（最近１年間の売上高等が最も大きい事業）が属する業種（主たる業種）　</w:t>
      </w:r>
    </w:p>
    <w:p>
      <w:pPr>
        <w:pStyle w:val="0"/>
        <w:spacing w:line="240" w:lineRule="exact"/>
        <w:rPr>
          <w:rFonts w:hint="eastAsia" w:asciiTheme="majorEastAsia" w:hAnsiTheme="majorEastAsia" w:eastAsiaTheme="majorEastAsia"/>
          <w:color w:val="auto"/>
        </w:rPr>
      </w:pPr>
      <w:r>
        <w:rPr>
          <w:rFonts w:hint="eastAsia" w:asciiTheme="majorEastAsia" w:hAnsiTheme="majorEastAsia" w:eastAsiaTheme="majorEastAsia"/>
          <w:color w:val="auto"/>
        </w:rPr>
        <w:t>　　　　が指定業種である場合であって、主たる業種及び申請者全体の売上高等の双方が認定基準を満</w:t>
      </w:r>
    </w:p>
    <w:p>
      <w:pPr>
        <w:pStyle w:val="0"/>
        <w:spacing w:line="240" w:lineRule="exact"/>
        <w:ind w:firstLine="840" w:firstLineChars="400"/>
        <w:rPr>
          <w:rFonts w:hint="eastAsia" w:asciiTheme="majorEastAsia" w:hAnsiTheme="majorEastAsia" w:eastAsiaTheme="majorEastAsia"/>
          <w:color w:val="auto"/>
        </w:rPr>
      </w:pPr>
      <w:r>
        <w:rPr>
          <w:rFonts w:hint="eastAsia" w:asciiTheme="majorEastAsia" w:hAnsiTheme="majorEastAsia" w:eastAsiaTheme="majorEastAsia"/>
          <w:color w:val="auto"/>
        </w:rPr>
        <w:t>たす場合に使用する。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（注２）「販売数量の減少」又は「売上高の減少」等を入れる。</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（留意事項）</w:t>
      </w:r>
    </w:p>
    <w:p>
      <w:pPr>
        <w:pStyle w:val="32"/>
        <w:ind w:left="0" w:leftChars="0"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①　本認定とは別に、金融機関及び信用保証協会による金融上の審査があります。</w:t>
      </w:r>
    </w:p>
    <w:p>
      <w:pPr>
        <w:pStyle w:val="0"/>
        <w:suppressAutoHyphens w:val="1"/>
        <w:wordWrap w:val="0"/>
        <w:ind w:left="420" w:leftChars="100" w:hanging="210" w:hangingChars="100"/>
        <w:jc w:val="left"/>
        <w:textAlignment w:val="baseline"/>
        <w:rPr>
          <w:rFonts w:hint="default" w:asciiTheme="majorEastAsia" w:hAnsiTheme="majorEastAsia" w:eastAsiaTheme="majorEastAsia"/>
          <w:color w:val="auto"/>
          <w:spacing w:val="16"/>
          <w:kern w:val="0"/>
        </w:rPr>
      </w:pPr>
      <w:r>
        <w:rPr>
          <w:rFonts w:hint="eastAsia" w:asciiTheme="majorEastAsia" w:hAnsiTheme="majorEastAsia" w:eastAsiaTheme="majorEastAsia"/>
          <w:color w:val="auto"/>
        </w:rPr>
        <w:t>②　酒々井町長から認定を受けた後、本認定の有効期間内に金融機関又は信用保証協会に対して、　経営安定関連保証の申込みを行うことが必要です。</w:t>
      </w:r>
    </w:p>
    <w:p>
      <w:pPr>
        <w:pStyle w:val="0"/>
        <w:spacing w:line="160" w:lineRule="exact"/>
        <w:ind w:left="452" w:leftChars="100" w:hanging="242" w:hangingChars="100"/>
        <w:rPr>
          <w:rFonts w:hint="default" w:asciiTheme="majorEastAsia" w:hAnsiTheme="majorEastAsia" w:eastAsiaTheme="majorEastAsia"/>
          <w:color w:val="auto"/>
          <w:spacing w:val="16"/>
          <w:kern w:val="0"/>
        </w:rPr>
      </w:pPr>
    </w:p>
    <w:p>
      <w:pPr>
        <w:pStyle w:val="32"/>
        <w:ind w:left="510" w:leftChars="100" w:hanging="300"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45"/>
          <w:kern w:val="0"/>
          <w:fitText w:val="2310" w:id="5"/>
        </w:rPr>
        <w:t>酒経環第　　　</w:t>
      </w:r>
      <w:r>
        <w:rPr>
          <w:rFonts w:hint="eastAsia" w:asciiTheme="majorEastAsia" w:hAnsiTheme="majorEastAsia" w:eastAsiaTheme="majorEastAsia"/>
          <w:color w:val="auto"/>
          <w:kern w:val="0"/>
          <w:fitText w:val="2310" w:id="5"/>
        </w:rPr>
        <w:t>号</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令和　　</w:t>
      </w:r>
      <w:r>
        <w:rPr>
          <w:rFonts w:hint="default" w:asciiTheme="majorEastAsia" w:hAnsiTheme="majorEastAsia" w:eastAsiaTheme="majorEastAsia"/>
          <w:color w:val="auto"/>
        </w:rPr>
        <w:t>年</w:t>
      </w:r>
      <w:r>
        <w:rPr>
          <w:rFonts w:hint="eastAsia" w:asciiTheme="majorEastAsia" w:hAnsiTheme="majorEastAsia" w:eastAsiaTheme="majorEastAsia"/>
          <w:color w:val="auto"/>
        </w:rPr>
        <w:t>　　</w:t>
      </w:r>
      <w:r>
        <w:rPr>
          <w:rFonts w:hint="default" w:asciiTheme="majorEastAsia" w:hAnsiTheme="majorEastAsia" w:eastAsiaTheme="majorEastAsia"/>
          <w:color w:val="auto"/>
        </w:rPr>
        <w:t>月</w:t>
      </w:r>
      <w:r>
        <w:rPr>
          <w:rFonts w:hint="eastAsia" w:asciiTheme="majorEastAsia" w:hAnsiTheme="majorEastAsia" w:eastAsiaTheme="majorEastAsia"/>
          <w:color w:val="auto"/>
        </w:rPr>
        <w:t>　　</w:t>
      </w:r>
      <w:r>
        <w:rPr>
          <w:rFonts w:hint="default" w:asciiTheme="majorEastAsia" w:hAnsiTheme="majorEastAsia" w:eastAsiaTheme="majorEastAsia"/>
          <w:color w:val="auto"/>
        </w:rPr>
        <w:t>日</w:t>
      </w:r>
    </w:p>
    <w:p>
      <w:pPr>
        <w:pStyle w:val="0"/>
        <w:ind w:firstLine="210" w:firstLineChars="100"/>
        <w:rPr>
          <w:rFonts w:hint="default" w:asciiTheme="majorEastAsia" w:hAnsiTheme="majorEastAsia" w:eastAsiaTheme="majorEastAsia"/>
          <w:caps w:val="1"/>
          <w:color w:val="auto"/>
        </w:rPr>
      </w:pPr>
      <w:r>
        <w:rPr>
          <w:rFonts w:hint="eastAsia" w:asciiTheme="majorEastAsia" w:hAnsiTheme="majorEastAsia" w:eastAsiaTheme="majorEastAsia"/>
          <w:color w:val="auto"/>
        </w:rPr>
        <w:t>申請のとおり</w:t>
      </w:r>
      <w:r>
        <w:rPr>
          <w:rFonts w:hint="default" w:asciiTheme="majorEastAsia" w:hAnsiTheme="majorEastAsia" w:eastAsiaTheme="majorEastAsia"/>
          <w:color w:val="auto"/>
        </w:rPr>
        <w:t>相違ないことを認定します。</w:t>
      </w:r>
    </w:p>
    <w:p>
      <w:pPr>
        <w:pStyle w:val="0"/>
        <w:ind w:firstLine="630" w:firstLineChars="300"/>
        <w:rPr>
          <w:rFonts w:hint="default" w:asciiTheme="majorEastAsia" w:hAnsiTheme="majorEastAsia" w:eastAsiaTheme="majorEastAsia"/>
          <w:color w:val="auto"/>
        </w:rPr>
      </w:pPr>
      <w:r>
        <w:rPr>
          <w:rFonts w:hint="default" w:asciiTheme="majorEastAsia" w:hAnsiTheme="majorEastAsia" w:eastAsiaTheme="majorEastAsia"/>
          <w:color w:val="auto"/>
        </w:rPr>
        <w:t>本認定書の</w:t>
      </w:r>
      <w:r>
        <w:rPr>
          <w:rFonts w:hint="eastAsia" w:asciiTheme="majorEastAsia" w:hAnsiTheme="majorEastAsia" w:eastAsiaTheme="majorEastAsia"/>
          <w:color w:val="auto"/>
        </w:rPr>
        <w:t>有効期間</w:t>
      </w:r>
      <w:r>
        <w:rPr>
          <w:rFonts w:hint="default" w:asciiTheme="majorEastAsia" w:hAnsiTheme="majorEastAsia" w:eastAsiaTheme="majorEastAsia"/>
          <w:color w:val="auto"/>
        </w:rPr>
        <w:t>　：　令和</w:t>
      </w:r>
      <w:r>
        <w:rPr>
          <w:rFonts w:hint="eastAsia" w:asciiTheme="majorEastAsia" w:hAnsiTheme="majorEastAsia" w:eastAsiaTheme="majorEastAsia"/>
          <w:color w:val="auto"/>
        </w:rPr>
        <w:t>　</w:t>
      </w:r>
      <w:r>
        <w:rPr>
          <w:rFonts w:hint="default" w:asciiTheme="majorEastAsia" w:hAnsiTheme="majorEastAsia" w:eastAsiaTheme="majorEastAsia"/>
          <w:color w:val="auto"/>
        </w:rPr>
        <w:t>　年　　月　　日</w:t>
      </w:r>
      <w:r>
        <w:rPr>
          <w:rFonts w:hint="eastAsia" w:asciiTheme="majorEastAsia" w:hAnsiTheme="majorEastAsia" w:eastAsiaTheme="majorEastAsia"/>
          <w:color w:val="auto"/>
        </w:rPr>
        <w:t>～</w:t>
      </w:r>
      <w:r>
        <w:rPr>
          <w:rFonts w:hint="default" w:asciiTheme="majorEastAsia" w:hAnsiTheme="majorEastAsia" w:eastAsiaTheme="majorEastAsia"/>
          <w:color w:val="auto"/>
        </w:rPr>
        <w:t>令和　　年　　月　　</w:t>
      </w:r>
      <w:r>
        <w:rPr>
          <w:rFonts w:hint="eastAsia" w:asciiTheme="majorEastAsia" w:hAnsiTheme="majorEastAsia" w:eastAsiaTheme="majorEastAsia"/>
          <w:color w:val="auto"/>
        </w:rPr>
        <w:t>日</w:t>
      </w:r>
    </w:p>
    <w:p>
      <w:pPr>
        <w:pStyle w:val="0"/>
        <w:spacing w:line="160" w:lineRule="exact"/>
        <w:ind w:firstLine="210" w:firstLineChars="100"/>
        <w:rPr>
          <w:rFonts w:hint="default" w:asciiTheme="majorEastAsia" w:hAnsiTheme="majorEastAsia" w:eastAsiaTheme="majorEastAsia"/>
          <w:color w:val="auto"/>
        </w:rPr>
      </w:pPr>
    </w:p>
    <w:p>
      <w:pPr>
        <w:pStyle w:val="0"/>
        <w:suppressAutoHyphens w:val="1"/>
        <w:wordWrap w:val="0"/>
        <w:ind w:firstLine="4620" w:firstLineChars="2200"/>
        <w:jc w:val="left"/>
        <w:textAlignment w:val="baseline"/>
        <w:rPr>
          <w:rFonts w:hint="default" w:asciiTheme="majorEastAsia" w:hAnsiTheme="majorEastAsia" w:eastAsiaTheme="majorEastAsia"/>
          <w:color w:val="auto"/>
        </w:rPr>
      </w:pPr>
      <w:r>
        <w:rPr>
          <w:rFonts w:hint="eastAsia" w:asciiTheme="majorEastAsia" w:hAnsiTheme="majorEastAsia" w:eastAsiaTheme="majorEastAsia"/>
          <w:color w:val="auto"/>
        </w:rPr>
        <w:t>認定者名　　　酒々井町長　</w:t>
      </w:r>
      <w:r>
        <w:rPr>
          <w:rFonts w:hint="eastAsia" w:asciiTheme="majorEastAsia" w:hAnsiTheme="majorEastAsia" w:eastAsiaTheme="majorEastAsia"/>
          <w:color w:val="auto"/>
          <w:spacing w:val="39"/>
          <w:kern w:val="0"/>
          <w:fitText w:val="1260" w:id="6"/>
        </w:rPr>
        <w:t>小坂</w:t>
      </w:r>
      <w:r>
        <w:rPr>
          <w:rFonts w:hint="eastAsia" w:asciiTheme="majorEastAsia" w:hAnsiTheme="majorEastAsia" w:eastAsiaTheme="majorEastAsia"/>
          <w:color w:val="auto"/>
          <w:spacing w:val="39"/>
          <w:kern w:val="0"/>
          <w:fitText w:val="1260" w:id="6"/>
        </w:rPr>
        <w:t xml:space="preserve"> </w:t>
      </w:r>
      <w:r>
        <w:rPr>
          <w:rFonts w:hint="eastAsia" w:asciiTheme="majorEastAsia" w:hAnsiTheme="majorEastAsia" w:eastAsiaTheme="majorEastAsia"/>
          <w:color w:val="auto"/>
          <w:spacing w:val="39"/>
          <w:kern w:val="0"/>
          <w:fitText w:val="1260" w:id="6"/>
        </w:rPr>
        <w:t>泰</w:t>
      </w:r>
      <w:r>
        <w:rPr>
          <w:rFonts w:hint="eastAsia" w:asciiTheme="majorEastAsia" w:hAnsiTheme="majorEastAsia" w:eastAsiaTheme="majorEastAsia"/>
          <w:color w:val="auto"/>
          <w:spacing w:val="1"/>
          <w:kern w:val="0"/>
          <w:fitText w:val="1260" w:id="6"/>
        </w:rPr>
        <w:t>久</w:t>
      </w:r>
    </w:p>
    <w:p>
      <w:pPr>
        <w:pStyle w:val="0"/>
        <w:spacing w:line="240" w:lineRule="exact"/>
        <w:rPr>
          <w:rFonts w:hint="default" w:asciiTheme="majorEastAsia" w:hAnsiTheme="majorEastAsia" w:eastAsiaTheme="majorEastAsia"/>
          <w:color w:val="auto"/>
        </w:rPr>
      </w:pPr>
      <w:r>
        <w:rPr>
          <w:rFonts w:hint="default" w:asciiTheme="majorEastAsia" w:hAnsiTheme="majorEastAsia" w:eastAsiaTheme="majorEastAsia"/>
          <w:color w:val="auto"/>
        </w:rPr>
        <w:br w:type="page"/>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様式第</w:t>
      </w:r>
      <w:r>
        <w:rPr>
          <w:rFonts w:hint="eastAsia" w:ascii="ＭＳ ゴシック" w:hAnsi="ＭＳ ゴシック" w:eastAsia="ＭＳ ゴシック"/>
          <w:color w:val="auto"/>
          <w:kern w:val="0"/>
          <w:sz w:val="24"/>
        </w:rPr>
        <w:t>５号－イ－２専用</w:t>
      </w:r>
    </w:p>
    <w:p>
      <w:pPr>
        <w:pStyle w:val="0"/>
        <w:jc w:val="left"/>
        <w:rPr>
          <w:rFonts w:hint="eastAsia" w:ascii="ＭＳ ゴシック" w:hAnsi="ＭＳ ゴシック" w:eastAsia="ＭＳ ゴシック"/>
          <w:color w:val="auto"/>
          <w:sz w:val="24"/>
        </w:rPr>
      </w:pPr>
    </w:p>
    <w:p>
      <w:pPr>
        <w:pStyle w:val="0"/>
        <w:spacing w:line="480" w:lineRule="exact"/>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認定申請書の確認シート</w:t>
      </w:r>
    </w:p>
    <w:p>
      <w:pPr>
        <w:pStyle w:val="0"/>
        <w:spacing w:line="480" w:lineRule="exact"/>
        <w:jc w:val="left"/>
        <w:rPr>
          <w:rFonts w:hint="eastAsia" w:ascii="ＭＳ ゴシック" w:hAnsi="ＭＳ ゴシック" w:eastAsia="ＭＳ ゴシック"/>
          <w:color w:val="auto"/>
          <w:sz w:val="24"/>
        </w:rPr>
      </w:pPr>
    </w:p>
    <w:p>
      <w:pPr>
        <w:pStyle w:val="0"/>
        <w:spacing w:line="480" w:lineRule="exact"/>
        <w:jc w:val="left"/>
        <w:rPr>
          <w:rFonts w:hint="eastAsia"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申請者名　　　　　　　　　　　　　　　　</w:t>
      </w:r>
    </w:p>
    <w:p>
      <w:pPr>
        <w:pStyle w:val="0"/>
        <w:widowControl w:val="1"/>
        <w:jc w:val="left"/>
        <w:rPr>
          <w:rFonts w:hint="eastAsia" w:ascii="ＭＳ ゴシック" w:hAnsi="ＭＳ ゴシック" w:eastAsia="ＭＳ ゴシック"/>
          <w:color w:val="auto"/>
          <w:sz w:val="18"/>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１．主たる業種の売上高等・減少率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（１）主たる業種の売上高等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45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左記に対応する前年同期間の売上高等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【Ａ１】</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【Ｂ１】</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（２）主たる業種の売上高等の</w:t>
      </w:r>
      <w:r>
        <w:rPr>
          <w:rFonts w:hint="eastAsia" w:ascii="ＭＳ ゴシック" w:hAnsi="ＭＳ ゴシック" w:eastAsia="ＭＳ ゴシック"/>
          <w:color w:val="auto"/>
          <w:spacing w:val="16"/>
          <w:kern w:val="0"/>
          <w:sz w:val="24"/>
        </w:rPr>
        <w:t>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2900680</wp:posOffset>
                </wp:positionH>
                <wp:positionV relativeFrom="paragraph">
                  <wp:posOffset>133985</wp:posOffset>
                </wp:positionV>
                <wp:extent cx="829945" cy="32956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0.55pt;mso-position-vertical-relative:text;mso-position-horizontal-relative:text;v-text-anchor:middle;position:absolute;height:25.95pt;mso-wrap-distance-top:0pt;width:65.34pt;mso-wrap-distance-left:9pt;margin-left:228.4pt;z-index:2;" o:spid="_x0000_s1026"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kern w:val="0"/>
          <w:sz w:val="24"/>
        </w:rPr>
        <w:t>（Ｂ１－Ａ１）／Ｂ１</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p>
      <w:pPr>
        <w:pStyle w:val="0"/>
        <w:spacing w:line="240" w:lineRule="auto"/>
        <w:rPr>
          <w:rFonts w:hint="eastAsia" w:ascii="ＭＳ ゴシック" w:hAnsi="ＭＳ ゴシック" w:eastAsia="ＭＳ ゴシック"/>
          <w:color w:val="auto"/>
          <w:sz w:val="24"/>
        </w:rPr>
      </w:pPr>
    </w:p>
    <w:p>
      <w:pPr>
        <w:pStyle w:val="0"/>
        <w:spacing w:line="240" w:lineRule="auto"/>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２．全体の売上高等・減少率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（１）全体の売上高等</w:t>
      </w:r>
    </w:p>
    <w:tbl>
      <w:tblPr>
        <w:tblStyle w:val="45"/>
        <w:tblW w:w="9633" w:type="dxa"/>
        <w:tblInd w:w="-5" w:type="dxa"/>
        <w:tblLayout w:type="fixed"/>
        <w:tblCellMar>
          <w:left w:w="28" w:type="dxa"/>
          <w:right w:w="28" w:type="dxa"/>
        </w:tblCellMar>
        <w:tblLook w:firstRow="1" w:lastRow="0" w:firstColumn="1" w:lastColumn="0" w:noHBand="0" w:noVBand="1" w:val="04A0"/>
      </w:tblPr>
      <w:tblGrid>
        <w:gridCol w:w="675"/>
        <w:gridCol w:w="680"/>
        <w:gridCol w:w="397"/>
        <w:gridCol w:w="680"/>
        <w:gridCol w:w="397"/>
        <w:gridCol w:w="1587"/>
        <w:gridCol w:w="398"/>
        <w:gridCol w:w="680"/>
        <w:gridCol w:w="680"/>
        <w:gridCol w:w="397"/>
        <w:gridCol w:w="680"/>
        <w:gridCol w:w="398"/>
        <w:gridCol w:w="1587"/>
        <w:gridCol w:w="397"/>
      </w:tblGrid>
      <w:tr>
        <w:trPr>
          <w:trHeight w:val="454" w:hRule="atLeast"/>
        </w:trPr>
        <w:tc>
          <w:tcPr>
            <w:tcW w:w="481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最近３か月間の売上高等</w:t>
            </w:r>
          </w:p>
        </w:tc>
        <w:tc>
          <w:tcPr>
            <w:tcW w:w="4819" w:type="dxa"/>
            <w:gridSpan w:val="7"/>
            <w:shd w:val="clear" w:color="auto" w:fill="auto"/>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左記に対応する前年同期間の売上高等</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675" w:type="dxa"/>
            <w:tcBorders>
              <w:top w:val="none" w:color="auto" w:sz="0" w:space="0"/>
              <w:left w:val="none" w:color="auto" w:sz="0" w:space="0"/>
              <w:bottom w:val="single" w:color="auto" w:sz="4"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single" w:color="auto" w:sz="4"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680" w:type="dxa"/>
            <w:tcBorders>
              <w:top w:val="none" w:color="auto" w:sz="0" w:space="0"/>
              <w:left w:val="none" w:color="auto" w:sz="0" w:space="0"/>
              <w:bottom w:val="none" w:color="auto" w:sz="0" w:space="0"/>
              <w:right w:val="single" w:color="BDBDBD" w:themeColor="background1" w:themeShade="BF" w:sz="4" w:space="0"/>
              <w:tl2br w:val="none" w:color="auto" w:sz="0" w:space="0"/>
              <w:tr2bl w:val="none" w:color="auto" w:sz="0" w:space="0"/>
            </w:tcBorders>
            <w:shd w:val="clear" w:color="auto" w:fill="auto"/>
            <w:vAlign w:val="center"/>
          </w:tcPr>
          <w:p>
            <w:pPr>
              <w:pStyle w:val="0"/>
              <w:spacing w:line="240" w:lineRule="auto"/>
              <w:jc w:val="center"/>
              <w:rPr>
                <w:rFonts w:hint="eastAsia" w:ascii="ＭＳ ゴシック" w:hAnsi="ＭＳ ゴシック" w:eastAsia="ＭＳ ゴシック"/>
                <w:b w:val="1"/>
                <w:color w:val="auto"/>
                <w:spacing w:val="16"/>
                <w:sz w:val="24"/>
              </w:rPr>
            </w:pPr>
            <w:r>
              <w:rPr>
                <w:rFonts w:hint="eastAsia" w:ascii="ＭＳ ゴシック" w:hAnsi="ＭＳ ゴシック" w:eastAsia="ＭＳ ゴシック"/>
                <w:color w:val="auto"/>
                <w:spacing w:val="16"/>
                <w:sz w:val="24"/>
              </w:rPr>
              <w:t>令和</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年</w:t>
            </w:r>
          </w:p>
        </w:tc>
        <w:tc>
          <w:tcPr>
            <w:tcW w:w="680"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center"/>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月</w:t>
            </w:r>
          </w:p>
        </w:tc>
        <w:tc>
          <w:tcPr>
            <w:tcW w:w="1587" w:type="dxa"/>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r>
        <w:trPr>
          <w:trHeight w:val="454" w:hRule="atLeast"/>
        </w:trPr>
        <w:tc>
          <w:tcPr>
            <w:tcW w:w="282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【Ａ２】</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8"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c>
          <w:tcPr>
            <w:tcW w:w="2835"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合計</w:t>
            </w:r>
            <w:r>
              <w:rPr>
                <w:rFonts w:hint="eastAsia" w:ascii="ＭＳ ゴシック" w:hAnsi="ＭＳ ゴシック" w:eastAsia="ＭＳ ゴシック"/>
                <w:b w:val="1"/>
                <w:color w:val="auto"/>
                <w:spacing w:val="16"/>
                <w:sz w:val="24"/>
              </w:rPr>
              <w:t>【Ｂ２】</w:t>
            </w:r>
          </w:p>
        </w:tc>
        <w:tc>
          <w:tcPr>
            <w:tcW w:w="1587" w:type="dxa"/>
            <w:tcBorders>
              <w:top w:val="none" w:color="auto" w:sz="0" w:space="0"/>
              <w:left w:val="single" w:color="auto" w:sz="4" w:space="0"/>
              <w:bottom w:val="none" w:color="auto" w:sz="0" w:space="0"/>
              <w:right w:val="single" w:color="BDBDBD" w:themeColor="background1" w:themeShade="BF" w:sz="4" w:space="0"/>
              <w:tl2br w:val="none" w:color="auto" w:sz="0" w:space="0"/>
              <w:tr2bl w:val="none" w:color="auto" w:sz="0" w:space="0"/>
            </w:tcBorders>
            <w:shd w:val="clear" w:color="auto" w:themeFill="accent6" w:themeFillTint="66" w:themeFillShade="FF"/>
            <w:vAlign w:val="center"/>
          </w:tcPr>
          <w:p>
            <w:pPr>
              <w:pStyle w:val="0"/>
              <w:spacing w:line="240" w:lineRule="auto"/>
              <w:jc w:val="right"/>
              <w:rPr>
                <w:rFonts w:hint="eastAsia" w:ascii="ＭＳ ゴシック" w:hAnsi="ＭＳ ゴシック" w:eastAsia="ＭＳ ゴシック"/>
                <w:b w:val="1"/>
                <w:color w:val="auto"/>
                <w:spacing w:val="16"/>
                <w:sz w:val="24"/>
              </w:rPr>
            </w:pPr>
          </w:p>
        </w:tc>
        <w:tc>
          <w:tcPr>
            <w:tcW w:w="397" w:type="dxa"/>
            <w:tcBorders>
              <w:top w:val="none" w:color="auto" w:sz="0" w:space="0"/>
              <w:left w:val="single" w:color="BDBDBD" w:themeColor="background1" w:themeShade="BF"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pacing w:val="16"/>
                <w:sz w:val="24"/>
              </w:rPr>
            </w:pPr>
            <w:r>
              <w:rPr>
                <w:rFonts w:hint="eastAsia" w:ascii="ＭＳ ゴシック" w:hAnsi="ＭＳ ゴシック" w:eastAsia="ＭＳ ゴシック"/>
                <w:color w:val="auto"/>
                <w:spacing w:val="16"/>
                <w:sz w:val="24"/>
              </w:rPr>
              <w:t>円</w:t>
            </w:r>
          </w:p>
        </w:tc>
      </w:tr>
    </w:tbl>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（２）全体の売上高等の</w:t>
      </w:r>
      <w:r>
        <w:rPr>
          <w:rFonts w:hint="eastAsia" w:ascii="ＭＳ ゴシック" w:hAnsi="ＭＳ ゴシック" w:eastAsia="ＭＳ ゴシック"/>
          <w:color w:val="auto"/>
          <w:spacing w:val="16"/>
          <w:kern w:val="0"/>
          <w:sz w:val="24"/>
        </w:rPr>
        <w:t>減少率</w:t>
      </w:r>
    </w:p>
    <w:p>
      <w:pPr>
        <w:pStyle w:val="0"/>
        <w:widowControl w:val="1"/>
        <w:spacing w:line="240" w:lineRule="auto"/>
        <w:jc w:val="left"/>
        <w:rPr>
          <w:rFonts w:hint="eastAsia" w:ascii="ＭＳ ゴシック" w:hAnsi="ＭＳ ゴシック" w:eastAsia="ＭＳ ゴシック"/>
          <w:color w:val="auto"/>
          <w:sz w:val="24"/>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2900680</wp:posOffset>
                </wp:positionH>
                <wp:positionV relativeFrom="paragraph">
                  <wp:posOffset>144780</wp:posOffset>
                </wp:positionV>
                <wp:extent cx="829945" cy="329565"/>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wps:spPr>
                        <a:xfrm>
                          <a:off x="0" y="0"/>
                          <a:ext cx="829945" cy="32956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1.4pt;mso-position-vertical-relative:text;mso-position-horizontal-relative:text;v-text-anchor:middle;position:absolute;height:25.95pt;mso-wrap-distance-top:0pt;width:65.34pt;mso-wrap-distance-left:9pt;margin-left:228.4pt;z-index:3;" o:spid="_x0000_s1027" o:allowincell="t" o:allowoverlap="t" filled="t" fillcolor="#fcd6b6 [1305]" stroked="t" strokecolor="#000000 [3213]" strokeweight="2pt" o:spt="1">
                <v:fill/>
                <v:stroke linestyle="single" endcap="flat" dashstyle="solid" filltype="solid"/>
                <v:textbox style="layout-flow:horizontal;">
                  <w:txbxContent>
                    <w:p>
                      <w:pPr>
                        <w:pStyle w:val="0"/>
                        <w:jc w:val="center"/>
                        <w:rPr>
                          <w:rFonts w:hint="default"/>
                          <w:b w:val="1"/>
                          <w:color w:val="000000" w:themeColor="text1"/>
                          <w:sz w:val="24"/>
                        </w:rPr>
                      </w:pPr>
                    </w:p>
                  </w:txbxContent>
                </v:textbox>
                <v:imagedata o:title=""/>
                <w10:wrap type="none" anchorx="text" anchory="text"/>
              </v:rect>
            </w:pict>
          </mc:Fallback>
        </mc:AlternateContent>
      </w:r>
    </w:p>
    <w:p>
      <w:pPr>
        <w:pStyle w:val="0"/>
        <w:widowControl w:val="1"/>
        <w:spacing w:line="240" w:lineRule="auto"/>
        <w:jc w:val="left"/>
        <w:rPr>
          <w:rFonts w:hint="eastAsia" w:ascii="ＭＳ ゴシック" w:hAnsi="ＭＳ ゴシック" w:eastAsia="ＭＳ ゴシック"/>
          <w:color w:val="auto"/>
          <w:sz w:val="24"/>
        </w:rPr>
      </w:pPr>
      <w:r>
        <w:rPr>
          <w:rFonts w:hint="eastAsia" w:ascii="ＭＳ ゴシック" w:hAnsi="ＭＳ ゴシック" w:eastAsia="ＭＳ ゴシック"/>
          <w:b w:val="1"/>
          <w:color w:val="auto"/>
          <w:spacing w:val="16"/>
          <w:kern w:val="0"/>
          <w:sz w:val="24"/>
        </w:rPr>
        <w:t>（Ｂ２－Ａ２）／Ｂ２</w:t>
      </w:r>
      <w:r>
        <w:rPr>
          <w:rFonts w:hint="eastAsia" w:ascii="ＭＳ ゴシック" w:hAnsi="ＭＳ ゴシック" w:eastAsia="ＭＳ ゴシック"/>
          <w:b w:val="1"/>
          <w:color w:val="auto"/>
          <w:spacing w:val="16"/>
          <w:kern w:val="0"/>
          <w:sz w:val="24"/>
        </w:rPr>
        <w:t xml:space="preserve"> </w:t>
      </w:r>
      <w:r>
        <w:rPr>
          <w:rFonts w:hint="eastAsia" w:ascii="ＭＳ ゴシック" w:hAnsi="ＭＳ ゴシック" w:eastAsia="ＭＳ ゴシック"/>
          <w:b w:val="1"/>
          <w:color w:val="auto"/>
          <w:spacing w:val="16"/>
          <w:kern w:val="0"/>
          <w:sz w:val="24"/>
        </w:rPr>
        <w:t>×</w:t>
      </w:r>
      <w:r>
        <w:rPr>
          <w:rFonts w:hint="eastAsia" w:ascii="ＭＳ ゴシック" w:hAnsi="ＭＳ ゴシック" w:eastAsia="ＭＳ ゴシック"/>
          <w:b w:val="1"/>
          <w:color w:val="auto"/>
          <w:spacing w:val="16"/>
          <w:kern w:val="0"/>
          <w:sz w:val="24"/>
        </w:rPr>
        <w:t xml:space="preserve"> 100</w:t>
      </w:r>
      <w:r>
        <w:rPr>
          <w:rFonts w:hint="eastAsia" w:ascii="ＭＳ ゴシック" w:hAnsi="ＭＳ ゴシック" w:eastAsia="ＭＳ ゴシック"/>
          <w:b w:val="1"/>
          <w:color w:val="auto"/>
          <w:spacing w:val="16"/>
          <w:kern w:val="0"/>
          <w:sz w:val="24"/>
        </w:rPr>
        <w:t>　　　　　　　　％　　　</w:t>
      </w:r>
      <w:r>
        <w:rPr>
          <w:rFonts w:hint="eastAsia" w:ascii="ＭＳ ゴシック" w:hAnsi="ＭＳ ゴシック" w:eastAsia="ＭＳ ゴシック"/>
          <w:b w:val="1"/>
          <w:color w:val="auto"/>
          <w:sz w:val="24"/>
        </w:rPr>
        <w:t>≧　　</w:t>
      </w:r>
      <w:r>
        <w:rPr>
          <w:rFonts w:hint="eastAsia" w:ascii="ＭＳ ゴシック" w:hAnsi="ＭＳ ゴシック" w:eastAsia="ＭＳ ゴシック"/>
          <w:b w:val="1"/>
          <w:color w:val="auto"/>
          <w:sz w:val="24"/>
        </w:rPr>
        <w:t>5</w:t>
      </w:r>
      <w:r>
        <w:rPr>
          <w:rFonts w:hint="eastAsia" w:ascii="ＭＳ ゴシック" w:hAnsi="ＭＳ ゴシック" w:eastAsia="ＭＳ ゴシック"/>
          <w:b w:val="1"/>
          <w:color w:val="auto"/>
          <w:sz w:val="24"/>
        </w:rPr>
        <w:t>％</w:t>
      </w:r>
    </w:p>
    <w:sectPr>
      <w:pgSz w:w="11906" w:h="16838"/>
      <w:pgMar w:top="567" w:right="1134" w:bottom="56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
    <w:next w:val="43"/>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44" w:customStyle="1">
    <w:name w:val="Default"/>
    <w:next w:val="44"/>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シンプル 1）"/>
    <w:basedOn w:val="11"/>
    <w:next w:val="4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697</TotalTime>
  <Pages>3</Pages>
  <Words>8</Words>
  <Characters>1923</Characters>
  <Application>JUST Note</Application>
  <Lines>250</Lines>
  <Paragraphs>155</Paragraphs>
  <CharactersWithSpaces>2465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2019-09-24T00:56:00Z</dcterms:created>
  <dcterms:modified xsi:type="dcterms:W3CDTF">2024-06-24T01:32:49Z</dcterms:modified>
  <cp:revision>13</cp:revision>
</cp:coreProperties>
</file>