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セーフティネット保証４号認定の申請について【４号－３】</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strike w:val="0"/>
          <w:dstrike w:val="0"/>
          <w:color w:val="auto"/>
          <w:spacing w:val="0"/>
          <w:u w:val="none" w:color="auto"/>
        </w:rPr>
        <w:t>突発的災害</w:t>
      </w:r>
      <w:r>
        <w:rPr>
          <w:rFonts w:hint="eastAsia" w:asciiTheme="majorEastAsia" w:hAnsiTheme="majorEastAsia" w:eastAsiaTheme="majorEastAsia"/>
          <w:strike w:val="0"/>
          <w:dstrike w:val="0"/>
          <w:color w:val="auto"/>
          <w:spacing w:val="0"/>
          <w:u w:val="none" w:color="auto"/>
        </w:rPr>
        <w:t>(</w:t>
      </w:r>
      <w:r>
        <w:rPr>
          <w:rFonts w:hint="eastAsia" w:asciiTheme="majorEastAsia" w:hAnsiTheme="majorEastAsia" w:eastAsiaTheme="majorEastAsia"/>
          <w:strike w:val="0"/>
          <w:dstrike w:val="0"/>
          <w:color w:val="auto"/>
          <w:spacing w:val="0"/>
          <w:u w:val="none" w:color="auto"/>
        </w:rPr>
        <w:t>自然災害等</w:t>
      </w:r>
      <w:r>
        <w:rPr>
          <w:rFonts w:hint="eastAsia" w:asciiTheme="majorEastAsia" w:hAnsiTheme="majorEastAsia" w:eastAsiaTheme="majorEastAsia"/>
          <w:strike w:val="0"/>
          <w:dstrike w:val="0"/>
          <w:color w:val="auto"/>
          <w:spacing w:val="0"/>
          <w:u w:val="none" w:color="auto"/>
        </w:rPr>
        <w:t>)</w:t>
      </w:r>
      <w:r>
        <w:rPr>
          <w:rFonts w:hint="eastAsia" w:asciiTheme="majorEastAsia" w:hAnsiTheme="majorEastAsia" w:eastAsiaTheme="majorEastAsia"/>
          <w:strike w:val="0"/>
          <w:dstrike w:val="0"/>
          <w:color w:val="auto"/>
          <w:spacing w:val="0"/>
          <w:u w:val="none" w:color="auto"/>
        </w:rPr>
        <w:t>の発生に起因</w:t>
      </w:r>
      <w:r>
        <w:rPr>
          <w:rFonts w:hint="eastAsia" w:asciiTheme="majorEastAsia" w:hAnsiTheme="majorEastAsia" w:eastAsiaTheme="majorEastAsia"/>
          <w:color w:val="auto"/>
          <w:spacing w:val="0"/>
        </w:rPr>
        <w:t>とする</w:t>
      </w:r>
      <w:r>
        <w:rPr>
          <w:rFonts w:hint="eastAsia" w:asciiTheme="majorEastAsia" w:hAnsiTheme="majorEastAsia" w:eastAsiaTheme="majorEastAsia"/>
          <w:b w:val="1"/>
          <w:color w:val="auto"/>
          <w:spacing w:val="0"/>
        </w:rPr>
        <w:t>セーフティネット保証４号</w:t>
      </w:r>
      <w:r>
        <w:rPr>
          <w:rFonts w:hint="eastAsia" w:asciiTheme="majorEastAsia" w:hAnsiTheme="majorEastAsia" w:eastAsiaTheme="majorEastAsia"/>
          <w:color w:val="auto"/>
          <w:spacing w:val="0"/>
        </w:rPr>
        <w:t>（中小企業信用保険法第２条第５項第４号）認定の申請に係るものとなります。</w:t>
      </w: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申請時の</w:t>
      </w:r>
      <w:r>
        <w:rPr>
          <w:rFonts w:hint="eastAsia" w:asciiTheme="majorEastAsia" w:hAnsiTheme="majorEastAsia" w:eastAsiaTheme="majorEastAsia"/>
          <w:color w:val="auto"/>
          <w:spacing w:val="0"/>
          <w:u w:val="single" w:color="auto"/>
        </w:rPr>
        <w:t>業歴が３か月以上１年１か月未満の事業者、又は前年等と比べて事業拡大（店舗・工場・事業所の増設や新事業の展開、取引先拡大、新分野進出による業務の拡大、従業員数の増加など</w:t>
      </w:r>
      <w:r>
        <w:rPr>
          <w:rFonts w:hint="eastAsia" w:asciiTheme="majorEastAsia" w:hAnsiTheme="majorEastAsia" w:eastAsiaTheme="majorEastAsia"/>
          <w:color w:val="auto"/>
          <w:spacing w:val="0"/>
          <w:u w:val="single" w:color="auto"/>
        </w:rPr>
        <w:t>)</w:t>
      </w:r>
      <w:r>
        <w:rPr>
          <w:rFonts w:hint="eastAsia" w:asciiTheme="majorEastAsia" w:hAnsiTheme="majorEastAsia" w:eastAsiaTheme="majorEastAsia"/>
          <w:color w:val="auto"/>
          <w:spacing w:val="0"/>
          <w:u w:val="single" w:color="auto"/>
        </w:rPr>
        <w:t>した事業者</w:t>
      </w:r>
      <w:r>
        <w:rPr>
          <w:rFonts w:hint="eastAsia" w:asciiTheme="majorEastAsia" w:hAnsiTheme="majorEastAsia" w:eastAsiaTheme="majorEastAsia"/>
          <w:color w:val="auto"/>
          <w:spacing w:val="0"/>
          <w:u w:val="none" w:color="auto"/>
        </w:rPr>
        <w:t>に限る。</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b w:val="0"/>
          <w:color w:val="auto"/>
          <w:spacing w:val="0"/>
        </w:rPr>
        <w:t>・　</w:t>
      </w:r>
      <w:r>
        <w:rPr>
          <w:rFonts w:hint="eastAsia" w:asciiTheme="majorEastAsia" w:hAnsiTheme="majorEastAsia" w:eastAsiaTheme="majorEastAsia"/>
          <w:b w:val="0"/>
          <w:color w:val="auto"/>
          <w:spacing w:val="0"/>
          <w:u w:val="single" w:color="auto"/>
        </w:rPr>
        <w:t>最近１か月間（※）の売上高等</w:t>
      </w:r>
      <w:r>
        <w:rPr>
          <w:rFonts w:hint="eastAsia" w:asciiTheme="majorEastAsia" w:hAnsiTheme="majorEastAsia" w:eastAsiaTheme="majorEastAsia"/>
          <w:b w:val="0"/>
          <w:color w:val="auto"/>
          <w:spacing w:val="0"/>
          <w:u w:val="none" w:color="auto"/>
        </w:rPr>
        <w:t>が、</w:t>
      </w:r>
      <w:r>
        <w:rPr>
          <w:rFonts w:hint="eastAsia" w:asciiTheme="majorEastAsia" w:hAnsiTheme="majorEastAsia" w:eastAsiaTheme="majorEastAsia"/>
          <w:b w:val="0"/>
          <w:color w:val="auto"/>
          <w:spacing w:val="0"/>
          <w:u w:val="single" w:color="auto"/>
        </w:rPr>
        <w:t>最近３か月間の月平均売上高</w:t>
      </w:r>
      <w:r>
        <w:rPr>
          <w:rFonts w:hint="eastAsia" w:asciiTheme="majorEastAsia" w:hAnsiTheme="majorEastAsia" w:eastAsiaTheme="majorEastAsia"/>
          <w:b w:val="0"/>
          <w:color w:val="auto"/>
          <w:spacing w:val="0"/>
          <w:u w:val="none" w:color="auto"/>
        </w:rPr>
        <w:t>と比較して</w:t>
      </w:r>
      <w:r>
        <w:rPr>
          <w:rFonts w:hint="eastAsia" w:asciiTheme="majorEastAsia" w:hAnsiTheme="majorEastAsia" w:eastAsiaTheme="majorEastAsia"/>
          <w:b w:val="1"/>
          <w:color w:val="auto"/>
          <w:spacing w:val="0"/>
          <w:u w:val="none" w:color="auto"/>
        </w:rPr>
        <w:t>２０％以上減少</w:t>
      </w:r>
      <w:r>
        <w:rPr>
          <w:rFonts w:hint="eastAsia" w:asciiTheme="majorEastAsia" w:hAnsiTheme="majorEastAsia" w:eastAsiaTheme="majorEastAsia"/>
          <w:b w:val="0"/>
          <w:color w:val="auto"/>
          <w:spacing w:val="0"/>
          <w:u w:val="none" w:color="auto"/>
        </w:rPr>
        <w:t>しており、かつ、</w:t>
      </w:r>
      <w:r>
        <w:rPr>
          <w:rFonts w:hint="eastAsia" w:asciiTheme="majorEastAsia" w:hAnsiTheme="majorEastAsia" w:eastAsiaTheme="majorEastAsia"/>
          <w:b w:val="0"/>
          <w:color w:val="auto"/>
          <w:spacing w:val="0"/>
          <w:u w:val="single" w:color="auto"/>
        </w:rPr>
        <w:t>その後２か月間を含む３か月間の売上高等</w:t>
      </w:r>
      <w:r>
        <w:rPr>
          <w:rFonts w:hint="eastAsia" w:asciiTheme="majorEastAsia" w:hAnsiTheme="majorEastAsia" w:eastAsiaTheme="majorEastAsia"/>
          <w:b w:val="0"/>
          <w:color w:val="auto"/>
          <w:spacing w:val="0"/>
          <w:u w:val="none" w:color="auto"/>
        </w:rPr>
        <w:t>が</w:t>
      </w:r>
      <w:r>
        <w:rPr>
          <w:rFonts w:hint="eastAsia" w:asciiTheme="majorEastAsia" w:hAnsiTheme="majorEastAsia" w:eastAsiaTheme="majorEastAsia"/>
          <w:b w:val="0"/>
          <w:color w:val="auto"/>
          <w:spacing w:val="0"/>
          <w:u w:val="single" w:color="auto"/>
        </w:rPr>
        <w:t>前年の同期間３か月間の売上高等</w:t>
      </w:r>
      <w:r>
        <w:rPr>
          <w:rFonts w:hint="eastAsia" w:asciiTheme="majorEastAsia" w:hAnsiTheme="majorEastAsia" w:eastAsiaTheme="majorEastAsia"/>
          <w:b w:val="0"/>
          <w:color w:val="auto"/>
          <w:spacing w:val="0"/>
          <w:u w:val="none" w:color="auto"/>
        </w:rPr>
        <w:t>と比較して</w:t>
      </w:r>
      <w:r>
        <w:rPr>
          <w:rFonts w:hint="eastAsia" w:asciiTheme="majorEastAsia" w:hAnsiTheme="majorEastAsia" w:eastAsiaTheme="majorEastAsia"/>
          <w:b w:val="1"/>
          <w:color w:val="auto"/>
          <w:spacing w:val="0"/>
          <w:u w:val="none" w:color="auto"/>
        </w:rPr>
        <w:t>２０％以上減少</w:t>
      </w:r>
      <w:r>
        <w:rPr>
          <w:rFonts w:hint="eastAsia" w:asciiTheme="majorEastAsia" w:hAnsiTheme="majorEastAsia" w:eastAsiaTheme="majorEastAsia"/>
          <w:b w:val="0"/>
          <w:color w:val="auto"/>
          <w:spacing w:val="0"/>
          <w:u w:val="none" w:color="auto"/>
        </w:rPr>
        <w:t>することが見込まれること。</w:t>
      </w:r>
    </w:p>
    <w:p>
      <w:pPr>
        <w:pStyle w:val="43"/>
        <w:spacing w:line="320" w:lineRule="exact"/>
        <w:ind w:left="860" w:leftChars="2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w:t>
      </w:r>
      <w:r>
        <w:rPr>
          <w:rFonts w:hint="eastAsia" w:asciiTheme="majorEastAsia" w:hAnsiTheme="majorEastAsia" w:eastAsiaTheme="majorEastAsia"/>
          <w:color w:val="auto"/>
          <w:spacing w:val="0"/>
        </w:rPr>
        <w:t xml:space="preserve"> </w:t>
      </w:r>
      <w:r>
        <w:rPr>
          <w:rFonts w:hint="eastAsia" w:asciiTheme="majorEastAsia" w:hAnsiTheme="majorEastAsia" w:eastAsiaTheme="majorEastAsia"/>
          <w:color w:val="auto"/>
          <w:spacing w:val="0"/>
        </w:rPr>
        <w:t>「最近１か月間」は、</w:t>
      </w:r>
      <w:r>
        <w:rPr>
          <w:rFonts w:hint="eastAsia" w:asciiTheme="majorEastAsia" w:hAnsiTheme="majorEastAsia" w:eastAsiaTheme="majorEastAsia"/>
          <w:color w:val="auto"/>
          <w:spacing w:val="0"/>
          <w:u w:val="single" w:color="auto"/>
        </w:rPr>
        <w:t>売上高の集計が行われている最新月であり</w:t>
      </w:r>
      <w:r>
        <w:rPr>
          <w:rFonts w:hint="eastAsia" w:asciiTheme="majorEastAsia" w:hAnsiTheme="majorEastAsia" w:eastAsiaTheme="majorEastAsia"/>
          <w:color w:val="auto"/>
          <w:spacing w:val="0"/>
        </w:rPr>
        <w:t>、かつ、</w:t>
      </w:r>
      <w:r>
        <w:rPr>
          <w:rFonts w:hint="eastAsia" w:asciiTheme="majorEastAsia" w:hAnsiTheme="majorEastAsia" w:eastAsiaTheme="majorEastAsia"/>
          <w:color w:val="auto"/>
          <w:spacing w:val="0"/>
          <w:u w:val="single" w:color="auto"/>
        </w:rPr>
        <w:t>申請書提出月を除いた過去４か月以内</w:t>
      </w:r>
      <w:r>
        <w:rPr>
          <w:rFonts w:hint="eastAsia" w:asciiTheme="majorEastAsia" w:hAnsiTheme="majorEastAsia" w:eastAsiaTheme="majorEastAsia"/>
          <w:color w:val="auto"/>
          <w:spacing w:val="0"/>
        </w:rPr>
        <w:t>の月を記載してください。</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spacing w:line="320" w:lineRule="exact"/>
        <w:ind w:left="650" w:leftChars="100" w:hanging="440" w:hangingChars="200"/>
        <w:rPr>
          <w:rFonts w:hint="default" w:asciiTheme="majorEastAsia" w:hAnsiTheme="majorEastAsia" w:eastAsiaTheme="majorEastAsia"/>
          <w:b w:val="0"/>
          <w:color w:val="auto"/>
          <w:spacing w:val="0"/>
        </w:rPr>
      </w:pPr>
      <w:r>
        <w:rPr>
          <w:rFonts w:hint="eastAsia" w:asciiTheme="majorEastAsia" w:hAnsiTheme="majorEastAsia" w:eastAsiaTheme="majorEastAsia"/>
          <w:b w:val="0"/>
          <w:color w:val="auto"/>
          <w:spacing w:val="0"/>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NO.</w:t>
            </w:r>
          </w:p>
        </w:tc>
        <w:tc>
          <w:tcPr>
            <w:tcW w:w="760" w:type="dxa"/>
            <w:vAlign w:val="top"/>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法人</w:t>
            </w:r>
          </w:p>
        </w:tc>
        <w:tc>
          <w:tcPr>
            <w:tcW w:w="686" w:type="dxa"/>
            <w:vAlign w:val="top"/>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個人</w:t>
            </w:r>
          </w:p>
        </w:tc>
        <w:tc>
          <w:tcPr>
            <w:tcW w:w="6983" w:type="dxa"/>
            <w:vAlign w:val="top"/>
          </w:tcPr>
          <w:p>
            <w:pPr>
              <w:pStyle w:val="43"/>
              <w:spacing w:line="320" w:lineRule="exact"/>
              <w:jc w:val="center"/>
              <w:rPr>
                <w:rFonts w:hint="eastAsia"/>
                <w:color w:val="auto"/>
                <w:sz w:val="22"/>
              </w:rPr>
            </w:pP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１</w:t>
            </w:r>
          </w:p>
        </w:tc>
        <w:tc>
          <w:tcPr>
            <w:tcW w:w="760"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w:t>
            </w:r>
          </w:p>
        </w:tc>
        <w:tc>
          <w:tcPr>
            <w:tcW w:w="686"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w:t>
            </w:r>
          </w:p>
        </w:tc>
        <w:tc>
          <w:tcPr>
            <w:tcW w:w="6983" w:type="dxa"/>
            <w:vAlign w:val="top"/>
          </w:tcPr>
          <w:p>
            <w:pPr>
              <w:pStyle w:val="43"/>
              <w:spacing w:line="320" w:lineRule="exact"/>
              <w:rPr>
                <w:rFonts w:hint="eastAsia"/>
                <w:color w:val="auto"/>
                <w:sz w:val="22"/>
              </w:rPr>
            </w:pPr>
            <w:r>
              <w:rPr>
                <w:rFonts w:hint="eastAsia" w:asciiTheme="majorEastAsia" w:hAnsiTheme="majorEastAsia" w:eastAsiaTheme="majorEastAsia"/>
                <w:color w:val="auto"/>
                <w:spacing w:val="6"/>
                <w:sz w:val="22"/>
              </w:rPr>
              <w:t>認定申請書</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２</w:t>
            </w:r>
          </w:p>
        </w:tc>
        <w:tc>
          <w:tcPr>
            <w:tcW w:w="760"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w:t>
            </w:r>
          </w:p>
        </w:tc>
        <w:tc>
          <w:tcPr>
            <w:tcW w:w="686"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w:t>
            </w:r>
          </w:p>
        </w:tc>
        <w:tc>
          <w:tcPr>
            <w:tcW w:w="6983" w:type="dxa"/>
            <w:vAlign w:val="top"/>
          </w:tcPr>
          <w:p>
            <w:pPr>
              <w:pStyle w:val="43"/>
              <w:spacing w:line="320" w:lineRule="exact"/>
              <w:rPr>
                <w:rFonts w:hint="eastAsia"/>
                <w:color w:val="auto"/>
                <w:sz w:val="22"/>
              </w:rPr>
            </w:pPr>
            <w:r>
              <w:rPr>
                <w:rFonts w:hint="eastAsia" w:asciiTheme="majorEastAsia" w:hAnsiTheme="majorEastAsia" w:eastAsiaTheme="majorEastAsia"/>
                <w:color w:val="auto"/>
                <w:spacing w:val="6"/>
                <w:sz w:val="22"/>
              </w:rPr>
              <w:t>認定申請書の確認シート</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３</w:t>
            </w:r>
          </w:p>
        </w:tc>
        <w:tc>
          <w:tcPr>
            <w:tcW w:w="760"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w:t>
            </w:r>
          </w:p>
        </w:tc>
        <w:tc>
          <w:tcPr>
            <w:tcW w:w="686" w:type="dxa"/>
            <w:vAlign w:val="center"/>
          </w:tcPr>
          <w:p>
            <w:pPr>
              <w:pStyle w:val="43"/>
              <w:spacing w:line="320" w:lineRule="exact"/>
              <w:jc w:val="center"/>
              <w:rPr>
                <w:rFonts w:hint="eastAsia"/>
                <w:color w:val="auto"/>
                <w:sz w:val="22"/>
              </w:rPr>
            </w:pPr>
          </w:p>
        </w:tc>
        <w:tc>
          <w:tcPr>
            <w:tcW w:w="6983" w:type="dxa"/>
            <w:vAlign w:val="top"/>
          </w:tcPr>
          <w:p>
            <w:pPr>
              <w:pStyle w:val="43"/>
              <w:spacing w:line="320" w:lineRule="exact"/>
              <w:rPr>
                <w:rFonts w:hint="eastAsia"/>
                <w:color w:val="auto"/>
                <w:sz w:val="22"/>
              </w:rPr>
            </w:pPr>
            <w:r>
              <w:rPr>
                <w:rFonts w:hint="eastAsia" w:asciiTheme="majorEastAsia" w:hAnsiTheme="majorEastAsia" w:eastAsiaTheme="majorEastAsia"/>
                <w:color w:val="auto"/>
                <w:spacing w:val="6"/>
                <w:sz w:val="22"/>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４</w:t>
            </w:r>
          </w:p>
        </w:tc>
        <w:tc>
          <w:tcPr>
            <w:tcW w:w="760" w:type="dxa"/>
            <w:vAlign w:val="center"/>
          </w:tcPr>
          <w:p>
            <w:pPr>
              <w:pStyle w:val="43"/>
              <w:spacing w:line="320" w:lineRule="exact"/>
              <w:jc w:val="center"/>
              <w:rPr>
                <w:rFonts w:hint="eastAsia"/>
                <w:color w:val="auto"/>
                <w:sz w:val="22"/>
              </w:rPr>
            </w:pPr>
          </w:p>
        </w:tc>
        <w:tc>
          <w:tcPr>
            <w:tcW w:w="686"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w:t>
            </w:r>
          </w:p>
        </w:tc>
        <w:tc>
          <w:tcPr>
            <w:tcW w:w="6983" w:type="dxa"/>
            <w:vAlign w:val="top"/>
          </w:tcPr>
          <w:p>
            <w:pPr>
              <w:pStyle w:val="43"/>
              <w:spacing w:line="320" w:lineRule="exact"/>
              <w:rPr>
                <w:rFonts w:hint="eastAsia"/>
                <w:color w:val="auto"/>
                <w:sz w:val="22"/>
              </w:rPr>
            </w:pPr>
            <w:r>
              <w:rPr>
                <w:rFonts w:hint="eastAsia" w:asciiTheme="majorEastAsia" w:hAnsiTheme="majorEastAsia" w:eastAsiaTheme="majorEastAsia"/>
                <w:color w:val="auto"/>
                <w:spacing w:val="6"/>
                <w:sz w:val="22"/>
              </w:rPr>
              <w:t>確定申告書の写し（最新のもの１期分）</w:t>
            </w:r>
          </w:p>
        </w:tc>
      </w:tr>
      <w:tr>
        <w:trPr/>
        <w:tc>
          <w:tcPr>
            <w:tcW w:w="611" w:type="dxa"/>
            <w:vAlign w:val="center"/>
          </w:tcPr>
          <w:p>
            <w:pPr>
              <w:pStyle w:val="0"/>
              <w:spacing w:line="320" w:lineRule="exact"/>
              <w:jc w:val="center"/>
              <w:rPr>
                <w:rFonts w:hint="eastAsia"/>
                <w:color w:val="auto"/>
              </w:rPr>
            </w:pPr>
            <w:r>
              <w:rPr>
                <w:rFonts w:hint="eastAsia" w:asciiTheme="majorEastAsia" w:hAnsiTheme="majorEastAsia" w:eastAsiaTheme="majorEastAsia"/>
                <w:color w:val="auto"/>
                <w:spacing w:val="6"/>
              </w:rPr>
              <w:t>５</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最近３か月間の月別売上高等を確認できる書類（月次試算表、売上帳簿など）</w:t>
            </w:r>
          </w:p>
        </w:tc>
      </w:tr>
      <w:tr>
        <w:trPr/>
        <w:tc>
          <w:tcPr>
            <w:tcW w:w="611"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６</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委任状（金融機関等による代理申請の場合・任意書式）</w:t>
            </w:r>
          </w:p>
        </w:tc>
      </w:tr>
      <w:tr>
        <w:trPr/>
        <w:tc>
          <w:tcPr>
            <w:tcW w:w="611"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７</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事業実態が酒々井町にあることが確認できる書類</w:t>
            </w:r>
            <w:r>
              <w:rPr>
                <w:rFonts w:hint="eastAsia" w:asciiTheme="majorEastAsia" w:hAnsiTheme="majorEastAsia" w:eastAsiaTheme="majorEastAsia"/>
                <w:color w:val="auto"/>
                <w:spacing w:val="6"/>
              </w:rPr>
              <w:t>(</w:t>
            </w:r>
            <w:r>
              <w:rPr>
                <w:rFonts w:hint="eastAsia" w:asciiTheme="majorEastAsia" w:hAnsiTheme="majorEastAsia" w:eastAsiaTheme="majorEastAsia"/>
                <w:color w:val="auto"/>
                <w:spacing w:val="6"/>
              </w:rPr>
              <w:t>謄本等で町内にあることが確認できない場合</w:t>
            </w:r>
            <w:r>
              <w:rPr>
                <w:rFonts w:hint="eastAsia" w:asciiTheme="majorEastAsia" w:hAnsiTheme="majorEastAsia" w:eastAsiaTheme="majorEastAsia"/>
                <w:color w:val="auto"/>
                <w:spacing w:val="6"/>
              </w:rPr>
              <w:t xml:space="preserve">) </w:t>
            </w:r>
          </w:p>
        </w:tc>
      </w:tr>
    </w:tbl>
    <w:p>
      <w:pPr>
        <w:pStyle w:val="43"/>
        <w:spacing w:line="320" w:lineRule="exact"/>
        <w:ind w:firstLine="442" w:firstLineChars="200"/>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sz w:val="22"/>
        </w:rPr>
      </w:pPr>
      <w:r>
        <w:rPr>
          <w:rFonts w:hint="eastAsia" w:asciiTheme="majorEastAsia" w:hAnsiTheme="majorEastAsia" w:eastAsiaTheme="majorEastAsia"/>
          <w:b w:val="1"/>
          <w:color w:val="auto"/>
          <w:spacing w:val="0"/>
          <w:sz w:val="22"/>
        </w:rPr>
        <w:t>【留意事項】</w:t>
      </w:r>
    </w:p>
    <w:p>
      <w:pPr>
        <w:pStyle w:val="43"/>
        <w:spacing w:line="320" w:lineRule="exact"/>
        <w:ind w:left="650" w:leftChars="100" w:hanging="440" w:hangingChars="200"/>
        <w:rPr>
          <w:rFonts w:hint="default" w:asciiTheme="majorEastAsia" w:hAnsiTheme="majorEastAsia" w:eastAsiaTheme="majorEastAsia"/>
          <w:color w:val="auto"/>
          <w:spacing w:val="6"/>
          <w:sz w:val="22"/>
        </w:rPr>
      </w:pPr>
      <w:r>
        <w:rPr>
          <w:rFonts w:hint="eastAsia" w:asciiTheme="majorEastAsia" w:hAnsiTheme="majorEastAsia" w:eastAsiaTheme="majorEastAsia"/>
          <w:b w:val="0"/>
          <w:color w:val="auto"/>
          <w:spacing w:val="0"/>
          <w:sz w:val="22"/>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6"/>
          <w:sz w:val="22"/>
        </w:rPr>
      </w:pPr>
      <w:r>
        <w:rPr>
          <w:rFonts w:hint="eastAsia" w:asciiTheme="majorEastAsia" w:hAnsiTheme="majorEastAsia" w:eastAsiaTheme="majorEastAsia"/>
          <w:color w:val="auto"/>
          <w:spacing w:val="6"/>
          <w:sz w:val="22"/>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6"/>
          <w:sz w:val="22"/>
        </w:rPr>
      </w:pPr>
      <w:r>
        <w:rPr>
          <w:rFonts w:hint="eastAsia" w:asciiTheme="majorEastAsia" w:hAnsiTheme="majorEastAsia" w:eastAsiaTheme="majorEastAsia"/>
          <w:color w:val="auto"/>
          <w:spacing w:val="6"/>
          <w:sz w:val="22"/>
        </w:rPr>
        <w:t>・　認定を受けた後、認定書の有効期間内に金融機関又は信用保証協会に対して、経営安定保証関連の申し込みを行うことが必要です。</w:t>
      </w:r>
    </w:p>
    <w:p>
      <w:pPr>
        <w:pStyle w:val="43"/>
        <w:numPr>
          <w:numId w:val="0"/>
        </w:numPr>
        <w:spacing w:line="320" w:lineRule="exact"/>
        <w:ind w:left="652" w:leftChars="0" w:firstLine="0" w:firstLineChars="0"/>
        <w:rPr>
          <w:rFonts w:hint="default" w:asciiTheme="majorEastAsia" w:hAnsiTheme="majorEastAsia" w:eastAsiaTheme="majorEastAsia"/>
          <w:color w:val="auto"/>
          <w:spacing w:val="6"/>
          <w:sz w:val="22"/>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kern w:val="0"/>
          <w:sz w:val="22"/>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kern w:val="0"/>
          <w:sz w:val="22"/>
        </w:rPr>
      </w:pPr>
      <w:r>
        <w:rPr>
          <w:rFonts w:hint="eastAsia" w:asciiTheme="majorEastAsia" w:hAnsiTheme="majorEastAsia" w:eastAsiaTheme="majorEastAsia"/>
          <w:color w:val="auto"/>
          <w:spacing w:val="6"/>
          <w:sz w:val="22"/>
        </w:rPr>
        <w:t>電話：０４３－４９６－１１７１（代表）　内線３４５・３４６</w:t>
      </w:r>
    </w:p>
    <w:p>
      <w:pPr>
        <w:pStyle w:val="0"/>
        <w:numPr>
          <w:numId w:val="0"/>
        </w:numPr>
        <w:spacing w:line="240" w:lineRule="auto"/>
        <w:ind w:left="630" w:leftChars="300" w:firstLine="0" w:firstLineChars="0"/>
        <w:rPr>
          <w:rFonts w:hint="default" w:asciiTheme="majorEastAsia" w:hAnsiTheme="majorEastAsia" w:eastAsiaTheme="majorEastAsia"/>
          <w:color w:val="auto"/>
          <w:kern w:val="0"/>
        </w:rPr>
      </w:pPr>
      <w:r>
        <w:rPr>
          <w:rFonts w:hint="eastAsia"/>
        </w:rPr>
        <w:br w:type="page"/>
      </w:r>
    </w:p>
    <w:p>
      <w:pPr>
        <w:pStyle w:val="0"/>
        <w:suppressAutoHyphens w:val="1"/>
        <w:wordWrap w:val="0"/>
        <w:spacing w:line="260" w:lineRule="exact"/>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様式第４号－３</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43"/>
      </w:tblGrid>
      <w:tr>
        <w:trPr>
          <w:trHeight w:val="10505" w:hRule="atLeast"/>
        </w:trPr>
        <w:tc>
          <w:tcPr>
            <w:tcW w:w="9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　私は、、</w:t>
            </w:r>
            <w:r>
              <w:rPr>
                <w:rFonts w:hint="eastAsia" w:asciiTheme="majorEastAsia" w:hAnsiTheme="majorEastAsia" w:eastAsiaTheme="majorEastAsia"/>
                <w:color w:val="auto"/>
                <w:kern w:val="0"/>
                <w:u w:val="single" w:color="auto"/>
              </w:rPr>
              <w:t>　　　　　　　　（注）</w:t>
            </w:r>
            <w:r>
              <w:rPr>
                <w:rFonts w:hint="eastAsia" w:asciiTheme="majorEastAsia" w:hAnsiTheme="majorEastAsia" w:eastAsiaTheme="majorEastAsia"/>
                <w:color w:val="auto"/>
                <w:kern w:val="0"/>
              </w:rPr>
              <w:t>の発生に起因して、下記のとおり、経営の安定に支障が生じておりますので、中小企業信用保険法第２条第５項第４号の規定に基づき認定されるようお願いします。</w:t>
            </w:r>
          </w:p>
          <w:p>
            <w:pPr>
              <w:pStyle w:val="37"/>
              <w:spacing w:line="160" w:lineRule="exact"/>
              <w:rPr>
                <w:rFonts w:hint="default"/>
                <w:color w:val="auto"/>
              </w:rPr>
            </w:pPr>
          </w:p>
          <w:p>
            <w:pPr>
              <w:pStyle w:val="37"/>
              <w:rPr>
                <w:rFonts w:hint="default"/>
                <w:color w:val="auto"/>
              </w:rPr>
            </w:pPr>
            <w:r>
              <w:rPr>
                <w:rFonts w:hint="eastAsia"/>
                <w:color w:val="auto"/>
              </w:rPr>
              <w:t>記</w:t>
            </w:r>
          </w:p>
          <w:p>
            <w:pPr>
              <w:pStyle w:val="0"/>
              <w:rPr>
                <w:rFonts w:hint="default"/>
                <w:color w:val="auto"/>
              </w:rPr>
            </w:pPr>
          </w:p>
          <w:p>
            <w:pPr>
              <w:pStyle w:val="0"/>
              <w:suppressAutoHyphens w:val="1"/>
              <w:kinsoku w:val="0"/>
              <w:wordWrap w:val="0"/>
              <w:overflowPunct w:val="0"/>
              <w:autoSpaceDE w:val="0"/>
              <w:autoSpaceDN w:val="0"/>
              <w:adjustRightInd w:val="0"/>
              <w:spacing w:line="360" w:lineRule="auto"/>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１　会社成立又は事業開始年月日</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年　　月　　日</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２</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売上高等</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（１）災害等の発生における最近１か月間の売上高等</w:t>
            </w:r>
          </w:p>
          <w:p>
            <w:pPr>
              <w:pStyle w:val="0"/>
              <w:suppressAutoHyphens w:val="1"/>
              <w:kinsoku w:val="0"/>
              <w:wordWrap w:val="0"/>
              <w:overflowPunct w:val="0"/>
              <w:autoSpaceDE w:val="0"/>
              <w:autoSpaceDN w:val="0"/>
              <w:adjustRightInd w:val="0"/>
              <w:spacing w:line="340" w:lineRule="exact"/>
              <w:ind w:firstLine="840" w:firstLineChars="4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Ａ</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年</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月（最近１か月間）の売上高等</w:t>
            </w:r>
          </w:p>
          <w:p>
            <w:pPr>
              <w:pStyle w:val="0"/>
              <w:suppressAutoHyphens w:val="1"/>
              <w:kinsoku w:val="0"/>
              <w:wordWrap w:val="0"/>
              <w:overflowPunct w:val="0"/>
              <w:autoSpaceDE w:val="0"/>
              <w:autoSpaceDN w:val="0"/>
              <w:adjustRightInd w:val="0"/>
              <w:spacing w:line="340" w:lineRule="exact"/>
              <w:ind w:firstLine="5775" w:firstLineChars="275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Ｂ：Ａを含む最近３か月間の月平均売上高</w:t>
            </w:r>
            <w:r>
              <w:rPr>
                <w:rFonts w:hint="eastAsia" w:ascii="ＭＳ ゴシック" w:hAnsi="ＭＳ ゴシック" w:eastAsia="ＭＳ ゴシック"/>
                <w:color w:val="auto"/>
                <w:kern w:val="0"/>
              </w:rPr>
              <w:t>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000000"/>
              </w:rPr>
              <w:t>　　　　　　　　　　　円</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p>
          <w:p>
            <w:pPr>
              <w:pStyle w:val="0"/>
              <w:suppressAutoHyphens w:val="1"/>
              <w:kinsoku w:val="0"/>
              <w:wordWrap w:val="0"/>
              <w:overflowPunct w:val="0"/>
              <w:autoSpaceDE w:val="0"/>
              <w:autoSpaceDN w:val="0"/>
              <w:adjustRightInd w:val="0"/>
              <w:spacing w:line="360" w:lineRule="exact"/>
              <w:ind w:firstLine="840" w:firstLineChars="400"/>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w:t>
            </w:r>
            <w:r>
              <w:rPr>
                <w:rFonts w:hint="eastAsia" w:asciiTheme="majorEastAsia" w:hAnsiTheme="majorEastAsia" w:eastAsiaTheme="majorEastAsia"/>
                <w:color w:val="auto"/>
                <w:kern w:val="0"/>
              </w:rPr>
              <w:t>Ｂ－Ａ</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auto"/>
              </w:rPr>
              <w:t>減少率</w:t>
            </w:r>
            <w:r>
              <w:rPr>
                <w:rFonts w:hint="eastAsia" w:asciiTheme="majorEastAsia" w:hAnsiTheme="majorEastAsia" w:eastAsiaTheme="majorEastAsia"/>
                <w:color w:val="auto"/>
                <w:kern w:val="0"/>
                <w:u w:val="single" w:color="auto"/>
              </w:rPr>
              <w:t xml:space="preserve"> </w:t>
            </w:r>
            <w:r>
              <w:rPr>
                <w:rFonts w:hint="eastAsia" w:asciiTheme="majorEastAsia" w:hAnsiTheme="majorEastAsia" w:eastAsiaTheme="majorEastAsia"/>
                <w:color w:val="auto"/>
                <w:kern w:val="0"/>
                <w:u w:val="single" w:color="auto"/>
              </w:rPr>
              <w:t>　　　　％（実績）</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（２）最近３か月間の売上高等の実績見込み</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Ｃ：Ａの期間後２か月間（令和</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年</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月・</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月）の見込み売上高等</w:t>
            </w:r>
          </w:p>
          <w:p>
            <w:pPr>
              <w:pStyle w:val="0"/>
              <w:suppressAutoHyphens w:val="1"/>
              <w:kinsoku w:val="0"/>
              <w:wordWrap w:val="0"/>
              <w:overflowPunct w:val="0"/>
              <w:autoSpaceDE w:val="0"/>
              <w:autoSpaceDN w:val="0"/>
              <w:adjustRightInd w:val="0"/>
              <w:spacing w:line="340" w:lineRule="exact"/>
              <w:ind w:firstLine="4830" w:firstLineChars="2300"/>
              <w:jc w:val="left"/>
              <w:textAlignment w:val="baseline"/>
              <w:rPr>
                <w:rFonts w:hint="eastAsia" w:asciiTheme="majorEastAsia" w:hAnsiTheme="majorEastAsia" w:eastAsiaTheme="majorEastAsia"/>
                <w:color w:val="auto"/>
                <w:kern w:val="0"/>
              </w:rPr>
            </w:pP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40" w:lineRule="exact"/>
              <w:ind w:firstLine="840" w:firstLineChars="4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Ｄ：Ａを含む最近３か月間の売上高</w:t>
            </w:r>
          </w:p>
          <w:p>
            <w:pPr>
              <w:pStyle w:val="0"/>
              <w:suppressAutoHyphens w:val="1"/>
              <w:kinsoku w:val="0"/>
              <w:wordWrap w:val="0"/>
              <w:overflowPunct w:val="0"/>
              <w:autoSpaceDE w:val="0"/>
              <w:autoSpaceDN w:val="0"/>
              <w:adjustRightInd w:val="0"/>
              <w:spacing w:line="340" w:lineRule="exact"/>
              <w:ind w:firstLine="5670" w:firstLineChars="27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60" w:lineRule="exact"/>
              <w:ind w:firstLine="525" w:firstLineChars="25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Ａ＋Ｃ</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減少率</w:t>
            </w:r>
            <w:r>
              <w:rPr>
                <w:rFonts w:hint="eastAsia" w:asciiTheme="majorEastAsia" w:hAnsiTheme="majorEastAsia" w:eastAsiaTheme="majorEastAsia"/>
                <w:color w:val="auto"/>
                <w:kern w:val="0"/>
                <w:u w:val="single" w:color="auto"/>
              </w:rPr>
              <w:t xml:space="preserve"> </w:t>
            </w:r>
            <w:r>
              <w:rPr>
                <w:rFonts w:hint="eastAsia" w:asciiTheme="majorEastAsia" w:hAnsiTheme="majorEastAsia" w:eastAsiaTheme="majorEastAsia"/>
                <w:color w:val="auto"/>
                <w:kern w:val="0"/>
                <w:u w:val="single" w:color="auto"/>
              </w:rPr>
              <w:t>　　　　　％（実績見込み）</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３　売上高等が減少し、又は減少すると見込まれる理由</w:t>
            </w:r>
          </w:p>
          <w:p>
            <w:pPr>
              <w:pStyle w:val="0"/>
              <w:rPr>
                <w:rFonts w:hint="default" w:asciiTheme="majorEastAsia" w:hAnsiTheme="majorEastAsia" w:eastAsiaTheme="majorEastAsia"/>
                <w:color w:val="auto"/>
                <w:spacing w:val="16"/>
                <w:kern w:val="0"/>
              </w:rPr>
            </w:pPr>
          </w:p>
          <w:p>
            <w:pPr>
              <w:pStyle w:val="0"/>
              <w:rPr>
                <w:rFonts w:hint="eastAsia" w:asciiTheme="majorEastAsia" w:hAnsiTheme="majorEastAsia" w:eastAsiaTheme="majorEastAsia"/>
                <w:color w:val="auto"/>
                <w:spacing w:val="16"/>
                <w:kern w:val="0"/>
              </w:rPr>
            </w:pPr>
          </w:p>
        </w:tc>
      </w:tr>
    </w:tbl>
    <w:p>
      <w:pPr>
        <w:pStyle w:val="0"/>
        <w:rPr>
          <w:rFonts w:hint="default" w:asciiTheme="majorEastAsia" w:hAnsiTheme="majorEastAsia" w:eastAsiaTheme="majorEastAsia"/>
          <w:color w:val="auto"/>
        </w:rPr>
      </w:pPr>
      <w:r>
        <w:rPr>
          <w:rFonts w:hint="eastAsia" w:asciiTheme="majorEastAsia" w:hAnsiTheme="majorEastAsia" w:eastAsiaTheme="majorEastAsia"/>
          <w:color w:val="auto"/>
          <w:u w:val="none" w:color="auto"/>
        </w:rPr>
        <w:t>（注）</w:t>
      </w:r>
      <w:r>
        <w:rPr>
          <w:rFonts w:hint="eastAsia" w:ascii="ＭＳ ゴシック" w:hAnsi="ＭＳ ゴシック" w:eastAsia="ＭＳ ゴシック"/>
          <w:color w:val="auto"/>
          <w:kern w:val="0"/>
          <w:u w:val="none" w:color="auto"/>
        </w:rPr>
        <w:t>「災害その他突発的に生じた事由」を入れる。</w:t>
      </w:r>
    </w:p>
    <w:p>
      <w:pPr>
        <w:pStyle w:val="0"/>
        <w:spacing w:line="16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0"/>
        <w:spacing w:line="240" w:lineRule="exact"/>
        <w:ind w:left="420" w:hanging="420"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xml:space="preserve">  </w:t>
      </w:r>
      <w:r>
        <w:rPr>
          <w:rFonts w:hint="eastAsia" w:ascii="ＭＳ ゴシック" w:hAnsi="ＭＳ ゴシック" w:eastAsia="ＭＳ ゴシック"/>
          <w:color w:val="auto"/>
          <w:kern w:val="0"/>
        </w:rPr>
        <w:t>①　本様式は、業歴３か月以上１年１か月未満の場合あるいは前年以降、事業拡大等により前年比較が適当でない特段の事情がある場合に使用します。</w:t>
      </w:r>
    </w:p>
    <w:p>
      <w:pPr>
        <w:pStyle w:val="32"/>
        <w:spacing w:line="240" w:lineRule="exact"/>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②　本認定とは別に、金融機関及び信用保証協会による金融上の審査があります。</w:t>
      </w:r>
    </w:p>
    <w:p>
      <w:pPr>
        <w:pStyle w:val="0"/>
        <w:spacing w:line="240" w:lineRule="exact"/>
        <w:ind w:left="420" w:leftChars="100" w:hanging="210" w:hangingChars="100"/>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③　酒々井町長から認定を受けた後、本認定の有効期間内に金融機関又は信用保証協会に対して、　　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spacing w:line="280" w:lineRule="exact"/>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spacing w:line="280" w:lineRule="exact"/>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spacing w:line="280" w:lineRule="exact"/>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spacing w:line="280" w:lineRule="exact"/>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280" w:lineRule="exact"/>
        <w:ind w:firstLine="210" w:firstLineChars="100"/>
        <w:rPr>
          <w:rFonts w:hint="default" w:asciiTheme="majorEastAsia" w:hAnsiTheme="majorEastAsia" w:eastAsiaTheme="majorEastAsia"/>
          <w:color w:val="auto"/>
        </w:rPr>
      </w:pPr>
    </w:p>
    <w:p>
      <w:pPr>
        <w:pStyle w:val="0"/>
        <w:suppressAutoHyphens w:val="1"/>
        <w:wordWrap w:val="0"/>
        <w:spacing w:line="280" w:lineRule="exact"/>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印</w:t>
      </w:r>
    </w:p>
    <w:p>
      <w:pPr>
        <w:pStyle w:val="0"/>
        <w:widowControl w:val="1"/>
        <w:jc w:val="left"/>
        <w:rPr>
          <w:rFonts w:hint="default" w:asciiTheme="majorEastAsia" w:hAnsiTheme="majorEastAsia" w:eastAsiaTheme="majorEastAsia"/>
          <w:color w:val="auto"/>
        </w:rPr>
      </w:pPr>
      <w:r>
        <w:rPr>
          <w:rFonts w:hint="default" w:asciiTheme="majorEastAsia" w:hAnsiTheme="majorEastAsia" w:eastAsiaTheme="majorEastAsia"/>
          <w:color w:val="auto"/>
        </w:rPr>
        <w:br w:type="page"/>
      </w:r>
    </w:p>
    <w:p>
      <w:pPr>
        <w:pStyle w:val="0"/>
        <w:jc w:val="left"/>
        <w:rPr>
          <w:rFonts w:hint="default" w:asciiTheme="majorEastAsia" w:hAnsiTheme="majorEastAsia" w:eastAsiaTheme="majorEastAsia"/>
          <w:color w:val="auto"/>
        </w:rPr>
      </w:pPr>
      <w:r>
        <w:rPr>
          <w:rFonts w:hint="eastAsia" w:asciiTheme="majorEastAsia" w:hAnsiTheme="majorEastAsia" w:eastAsiaTheme="majorEastAsia"/>
          <w:color w:val="auto"/>
        </w:rPr>
        <w:t>様式　第４号－３専用</w:t>
      </w:r>
    </w:p>
    <w:p>
      <w:pPr>
        <w:pStyle w:val="0"/>
        <w:jc w:val="left"/>
        <w:rPr>
          <w:rFonts w:hint="default" w:asciiTheme="majorEastAsia" w:hAnsiTheme="majorEastAsia" w:eastAsiaTheme="majorEastAsia"/>
          <w:color w:val="auto"/>
          <w:sz w:val="24"/>
        </w:rPr>
      </w:pPr>
    </w:p>
    <w:p>
      <w:pPr>
        <w:pStyle w:val="0"/>
        <w:jc w:val="center"/>
        <w:rPr>
          <w:rFonts w:hint="default" w:asciiTheme="majorEastAsia" w:hAnsiTheme="majorEastAsia" w:eastAsiaTheme="majorEastAsia"/>
          <w:b w:val="1"/>
          <w:color w:val="auto"/>
          <w:sz w:val="24"/>
        </w:rPr>
      </w:pPr>
      <w:r>
        <w:rPr>
          <w:rFonts w:hint="eastAsia" w:asciiTheme="majorEastAsia" w:hAnsiTheme="majorEastAsia" w:eastAsiaTheme="majorEastAsia"/>
          <w:b w:val="1"/>
          <w:color w:val="auto"/>
          <w:sz w:val="32"/>
        </w:rPr>
        <w:t>認定申請書の確認シート</w:t>
      </w:r>
    </w:p>
    <w:p>
      <w:pPr>
        <w:pStyle w:val="0"/>
        <w:jc w:val="left"/>
        <w:rPr>
          <w:rFonts w:hint="default" w:asciiTheme="majorEastAsia" w:hAnsiTheme="majorEastAsia" w:eastAsiaTheme="majorEastAsia"/>
          <w:color w:val="auto"/>
          <w:sz w:val="24"/>
        </w:rPr>
      </w:pPr>
    </w:p>
    <w:p>
      <w:pPr>
        <w:pStyle w:val="0"/>
        <w:jc w:val="left"/>
        <w:rPr>
          <w:rFonts w:hint="default" w:asciiTheme="majorEastAsia" w:hAnsiTheme="majorEastAsia" w:eastAsiaTheme="majorEastAsia"/>
          <w:color w:val="auto"/>
          <w:sz w:val="24"/>
          <w:u w:val="single" w:color="auto"/>
        </w:rPr>
      </w:pPr>
      <w:r>
        <w:rPr>
          <w:rFonts w:hint="eastAsia" w:asciiTheme="majorEastAsia" w:hAnsiTheme="majorEastAsia" w:eastAsiaTheme="majorEastAsia"/>
          <w:color w:val="auto"/>
          <w:sz w:val="24"/>
        </w:rPr>
        <w:t>　　　　　　　　　　　　　　　　　　　</w:t>
      </w:r>
      <w:r>
        <w:rPr>
          <w:rFonts w:hint="eastAsia" w:asciiTheme="majorEastAsia" w:hAnsiTheme="majorEastAsia" w:eastAsiaTheme="majorEastAsia"/>
          <w:color w:val="auto"/>
          <w:sz w:val="24"/>
          <w:u w:val="single" w:color="auto"/>
        </w:rPr>
        <w:t>申請者名　　　　　　　　　　　　　　　　</w:t>
      </w:r>
    </w:p>
    <w:p>
      <w:pPr>
        <w:pStyle w:val="0"/>
        <w:jc w:val="left"/>
        <w:rPr>
          <w:rFonts w:hint="default" w:asciiTheme="majorEastAsia" w:hAnsiTheme="majorEastAsia" w:eastAsiaTheme="majorEastAsia"/>
          <w:color w:val="auto"/>
          <w:sz w:val="24"/>
          <w:u w:val="single" w:color="auto"/>
        </w:rPr>
      </w:pPr>
    </w:p>
    <w:p>
      <w:pPr>
        <w:pStyle w:val="0"/>
        <w:widowControl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１．最近１か月間の平均売上高等</w:t>
      </w:r>
    </w:p>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spacing w:val="16"/>
          <w:kern w:val="0"/>
          <w:sz w:val="24"/>
        </w:rPr>
      </w:pPr>
      <w:r>
        <w:rPr>
          <w:rFonts w:hint="eastAsia" w:ascii="ＭＳ ゴシック" w:hAnsi="ＭＳ ゴシック" w:eastAsia="ＭＳ ゴシック"/>
          <w:sz w:val="24"/>
        </w:rPr>
        <w:t>（１）</w:t>
      </w:r>
      <w:r>
        <w:rPr>
          <w:rFonts w:hint="eastAsia" w:ascii="ＭＳ ゴシック" w:hAnsi="ＭＳ ゴシック" w:eastAsia="ＭＳ ゴシック"/>
          <w:spacing w:val="16"/>
          <w:kern w:val="0"/>
          <w:sz w:val="24"/>
        </w:rPr>
        <w:t>最近１か月間の売上高等</w:t>
      </w:r>
    </w:p>
    <w:tbl>
      <w:tblPr>
        <w:tblStyle w:val="45"/>
        <w:tblW w:w="6561" w:type="dxa"/>
        <w:tblInd w:w="-5" w:type="dxa"/>
        <w:tblLayout w:type="fixed"/>
        <w:tblCellMar>
          <w:left w:w="28" w:type="dxa"/>
          <w:right w:w="28" w:type="dxa"/>
        </w:tblCellMar>
        <w:tblLook w:firstRow="1" w:lastRow="0" w:firstColumn="1" w:lastColumn="0" w:noHBand="0" w:noVBand="1" w:val="04A0"/>
      </w:tblPr>
      <w:tblGrid>
        <w:gridCol w:w="675"/>
        <w:gridCol w:w="906"/>
        <w:gridCol w:w="39"/>
        <w:gridCol w:w="471"/>
        <w:gridCol w:w="789"/>
        <w:gridCol w:w="540"/>
        <w:gridCol w:w="1620"/>
        <w:gridCol w:w="360"/>
        <w:gridCol w:w="1161"/>
      </w:tblGrid>
      <w:tr>
        <w:trPr>
          <w:trHeight w:val="454" w:hRule="atLeast"/>
        </w:trPr>
        <w:tc>
          <w:tcPr>
            <w:tcW w:w="5400" w:type="dxa"/>
            <w:gridSpan w:val="8"/>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16"/>
                <w:kern w:val="0"/>
                <w:sz w:val="24"/>
              </w:rPr>
              <w:t>最近１か月間の売上高等</w:t>
            </w:r>
          </w:p>
        </w:tc>
        <w:tc>
          <w:tcPr>
            <w:tcW w:w="1161" w:type="dxa"/>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令和</w:t>
            </w:r>
          </w:p>
        </w:tc>
        <w:tc>
          <w:tcPr>
            <w:tcW w:w="945"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rPr>
            </w:pPr>
          </w:p>
        </w:tc>
        <w:tc>
          <w:tcPr>
            <w:tcW w:w="471"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年</w:t>
            </w:r>
          </w:p>
        </w:tc>
        <w:tc>
          <w:tcPr>
            <w:tcW w:w="789"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rPr>
            </w:pPr>
          </w:p>
        </w:tc>
        <w:tc>
          <w:tcPr>
            <w:tcW w:w="54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月</w:t>
            </w:r>
          </w:p>
        </w:tc>
        <w:tc>
          <w:tcPr>
            <w:tcW w:w="162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rPr>
            </w:pPr>
          </w:p>
        </w:tc>
        <w:tc>
          <w:tcPr>
            <w:tcW w:w="36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円</w:t>
            </w:r>
          </w:p>
        </w:tc>
        <w:tc>
          <w:tcPr>
            <w:tcW w:w="116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spacing w:val="16"/>
                <w:sz w:val="24"/>
              </w:rPr>
              <w:t>【Ａ】</w:t>
            </w:r>
          </w:p>
        </w:tc>
      </w:tr>
      <w:tr>
        <w:trPr>
          <w:trHeight w:val="454" w:hRule="atLeast"/>
        </w:trPr>
        <w:tc>
          <w:tcPr>
            <w:tcW w:w="5400" w:type="dxa"/>
            <w:gridSpan w:val="8"/>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最近１か月間の期間前２か月間</w:t>
            </w:r>
          </w:p>
        </w:tc>
        <w:tc>
          <w:tcPr>
            <w:tcW w:w="1161" w:type="dxa"/>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rPr>
            </w:pP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令和</w:t>
            </w:r>
          </w:p>
        </w:tc>
        <w:tc>
          <w:tcPr>
            <w:tcW w:w="906"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rPr>
            </w:pPr>
          </w:p>
        </w:tc>
        <w:tc>
          <w:tcPr>
            <w:tcW w:w="510"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年</w:t>
            </w:r>
          </w:p>
        </w:tc>
        <w:tc>
          <w:tcPr>
            <w:tcW w:w="789"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rPr>
            </w:pPr>
          </w:p>
        </w:tc>
        <w:tc>
          <w:tcPr>
            <w:tcW w:w="54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月</w:t>
            </w:r>
          </w:p>
        </w:tc>
        <w:tc>
          <w:tcPr>
            <w:tcW w:w="162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rPr>
            </w:pPr>
          </w:p>
        </w:tc>
        <w:tc>
          <w:tcPr>
            <w:tcW w:w="36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円</w:t>
            </w:r>
          </w:p>
        </w:tc>
        <w:tc>
          <w:tcPr>
            <w:tcW w:w="116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令和</w:t>
            </w:r>
          </w:p>
        </w:tc>
        <w:tc>
          <w:tcPr>
            <w:tcW w:w="906"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rPr>
            </w:pPr>
          </w:p>
        </w:tc>
        <w:tc>
          <w:tcPr>
            <w:tcW w:w="510"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年</w:t>
            </w:r>
          </w:p>
        </w:tc>
        <w:tc>
          <w:tcPr>
            <w:tcW w:w="789"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rPr>
            </w:pPr>
          </w:p>
        </w:tc>
        <w:tc>
          <w:tcPr>
            <w:tcW w:w="54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月</w:t>
            </w:r>
          </w:p>
        </w:tc>
        <w:tc>
          <w:tcPr>
            <w:tcW w:w="162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rPr>
            </w:pPr>
          </w:p>
        </w:tc>
        <w:tc>
          <w:tcPr>
            <w:tcW w:w="36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円</w:t>
            </w:r>
          </w:p>
        </w:tc>
        <w:tc>
          <w:tcPr>
            <w:tcW w:w="116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794" w:hRule="atLeast"/>
        </w:trPr>
        <w:tc>
          <w:tcPr>
            <w:tcW w:w="34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上記２か月間の合計</w:t>
            </w:r>
          </w:p>
        </w:tc>
        <w:tc>
          <w:tcPr>
            <w:tcW w:w="1620"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rPr>
                <w:rFonts w:hint="eastAsia" w:ascii="ＭＳ ゴシック" w:hAnsi="ＭＳ ゴシック" w:eastAsia="ＭＳ ゴシック"/>
              </w:rPr>
            </w:pPr>
          </w:p>
        </w:tc>
        <w:tc>
          <w:tcPr>
            <w:tcW w:w="36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円</w:t>
            </w:r>
          </w:p>
        </w:tc>
        <w:tc>
          <w:tcPr>
            <w:tcW w:w="116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color w:val="auto"/>
                <w:spacing w:val="16"/>
                <w:sz w:val="24"/>
              </w:rPr>
              <w:t>【ｂ】</w:t>
            </w:r>
          </w:p>
        </w:tc>
      </w:tr>
      <w:tr>
        <w:trPr>
          <w:trHeight w:val="454" w:hRule="atLeast"/>
        </w:trPr>
        <w:tc>
          <w:tcPr>
            <w:tcW w:w="2880" w:type="dxa"/>
            <w:gridSpan w:val="5"/>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color w:val="auto"/>
                <w:spacing w:val="16"/>
                <w:sz w:val="24"/>
              </w:rPr>
              <w:t>Ａ＋ｂ</w:t>
            </w:r>
          </w:p>
        </w:tc>
        <w:tc>
          <w:tcPr>
            <w:tcW w:w="54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color w:val="auto"/>
                <w:spacing w:val="16"/>
                <w:sz w:val="24"/>
              </w:rPr>
              <w:t>＝</w:t>
            </w:r>
          </w:p>
        </w:tc>
        <w:tc>
          <w:tcPr>
            <w:tcW w:w="162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rPr>
            </w:pPr>
          </w:p>
        </w:tc>
        <w:tc>
          <w:tcPr>
            <w:tcW w:w="36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円</w:t>
            </w:r>
          </w:p>
        </w:tc>
        <w:tc>
          <w:tcPr>
            <w:tcW w:w="116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spacing w:val="16"/>
                <w:sz w:val="24"/>
              </w:rPr>
              <w:t>【Ｄ】</w:t>
            </w:r>
          </w:p>
        </w:tc>
      </w:tr>
      <w:tr>
        <w:trPr>
          <w:trHeight w:val="794" w:hRule="atLeast"/>
        </w:trPr>
        <w:tc>
          <w:tcPr>
            <w:tcW w:w="3420" w:type="dxa"/>
            <w:gridSpan w:val="6"/>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３か月間の月平均売上高</w:t>
            </w:r>
          </w:p>
          <w:p>
            <w:pPr>
              <w:pStyle w:val="0"/>
              <w:jc w:val="center"/>
              <w:rPr>
                <w:rFonts w:hint="eastAsia" w:ascii="ＭＳ ゴシック" w:hAnsi="ＭＳ ゴシック" w:eastAsia="ＭＳ ゴシック"/>
              </w:rPr>
            </w:pPr>
            <w:r>
              <w:rPr>
                <w:rFonts w:hint="eastAsia" w:ascii="ＭＳ ゴシック" w:hAnsi="ＭＳ ゴシック" w:eastAsia="ＭＳ ゴシック"/>
                <w:b w:val="1"/>
                <w:color w:val="auto"/>
                <w:spacing w:val="16"/>
                <w:sz w:val="24"/>
              </w:rPr>
              <w:t>Ｄ／３</w:t>
            </w:r>
          </w:p>
        </w:tc>
        <w:tc>
          <w:tcPr>
            <w:tcW w:w="162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rPr>
            </w:pPr>
          </w:p>
        </w:tc>
        <w:tc>
          <w:tcPr>
            <w:tcW w:w="36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color w:val="auto"/>
                <w:spacing w:val="16"/>
                <w:sz w:val="24"/>
              </w:rPr>
              <w:t>円</w:t>
            </w:r>
          </w:p>
        </w:tc>
        <w:tc>
          <w:tcPr>
            <w:tcW w:w="116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spacing w:val="16"/>
                <w:sz w:val="24"/>
              </w:rPr>
              <w:t>【Ｂ】</w:t>
            </w:r>
          </w:p>
        </w:tc>
      </w:tr>
    </w:tbl>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w:t>
      </w:r>
      <w:r>
        <w:rPr>
          <w:rFonts w:hint="eastAsia" w:ascii="ＭＳ ゴシック" w:hAnsi="ＭＳ ゴシック" w:eastAsia="ＭＳ ゴシック"/>
          <w:color w:val="auto"/>
          <w:spacing w:val="16"/>
          <w:kern w:val="0"/>
          <w:sz w:val="24"/>
        </w:rPr>
        <w:t>減少率</w:t>
      </w:r>
    </w:p>
    <w:p>
      <w:pPr>
        <w:pStyle w:val="0"/>
        <w:widowControl w:val="1"/>
        <w:jc w:val="left"/>
        <w:rPr>
          <w:rFonts w:hint="eastAsia" w:ascii="ＭＳ ゴシック" w:hAnsi="ＭＳ ゴシック" w:eastAsia="ＭＳ ゴシック"/>
          <w:color w:val="auto"/>
          <w:spacing w:val="16"/>
          <w:kern w:val="0"/>
          <w:sz w:val="24"/>
        </w:rPr>
      </w:pPr>
      <w:r>
        <w:rPr>
          <w:rFonts w:hint="default" w:asciiTheme="majorEastAsia" w:hAnsiTheme="majorEastAsia" w:eastAsiaTheme="majorEastAsia"/>
          <w:color w:val="auto"/>
          <w:spacing w:val="16"/>
          <w:kern w:val="0"/>
          <w:sz w:val="24"/>
        </w:rPr>
        <mc:AlternateContent>
          <mc:Choice Requires="wps">
            <w:drawing>
              <wp:anchor distT="0" distB="0" distL="114300" distR="114300" simplePos="0" relativeHeight="3" behindDoc="0" locked="0" layoutInCell="1" hidden="0" allowOverlap="1">
                <wp:simplePos x="0" y="0"/>
                <wp:positionH relativeFrom="column">
                  <wp:posOffset>2802255</wp:posOffset>
                </wp:positionH>
                <wp:positionV relativeFrom="paragraph">
                  <wp:posOffset>125730</wp:posOffset>
                </wp:positionV>
                <wp:extent cx="807085" cy="329565"/>
                <wp:effectExtent l="635" t="635" r="29845" b="10795"/>
                <wp:wrapNone/>
                <wp:docPr id="1026" name="正方形/長方形 14"/>
                <a:graphic xmlns:a="http://schemas.openxmlformats.org/drawingml/2006/main">
                  <a:graphicData uri="http://schemas.microsoft.com/office/word/2010/wordprocessingShape">
                    <wps:wsp>
                      <wps:cNvPr id="1026" name="正方形/長方形 14"/>
                      <wps:cNvSpPr/>
                      <wps:spPr>
                        <a:xfrm>
                          <a:off x="0" y="0"/>
                          <a:ext cx="80708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4" style="mso-wrap-distance-right:9pt;mso-wrap-distance-bottom:0pt;margin-top:9.9pt;mso-position-vertical-relative:text;mso-position-horizontal-relative:text;v-text-anchor:middle;position:absolute;height:25.95pt;mso-wrap-distance-top:0pt;width:63.55pt;mso-wrap-distance-left:9pt;margin-left:220.65pt;z-index:3;"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ind w:firstLine="136" w:firstLineChars="50"/>
        <w:jc w:val="left"/>
        <w:rPr>
          <w:rFonts w:hint="eastAsia" w:ascii="ＭＳ ゴシック" w:hAnsi="ＭＳ ゴシック" w:eastAsia="ＭＳ ゴシック"/>
          <w:b w:val="1"/>
          <w:color w:val="auto"/>
          <w:spacing w:val="16"/>
          <w:kern w:val="0"/>
          <w:sz w:val="24"/>
        </w:rPr>
      </w:pPr>
      <w:r>
        <w:rPr>
          <w:rFonts w:hint="eastAsia" w:ascii="ＭＳ ゴシック" w:hAnsi="ＭＳ ゴシック" w:eastAsia="ＭＳ ゴシック"/>
          <w:b w:val="1"/>
          <w:color w:val="auto"/>
          <w:spacing w:val="16"/>
          <w:kern w:val="0"/>
          <w:sz w:val="24"/>
        </w:rPr>
        <w:t>（Ｂ－Ａ）／Ｂ</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w:t>
      </w:r>
      <w:r>
        <w:rPr>
          <w:rFonts w:hint="eastAsia" w:ascii="ＭＳ ゴシック" w:hAnsi="ＭＳ ゴシック" w:eastAsia="ＭＳ ゴシック"/>
          <w:b w:val="1"/>
          <w:color w:val="auto"/>
          <w:sz w:val="24"/>
        </w:rPr>
        <w:t xml:space="preserve">    20</w:t>
      </w:r>
      <w:r>
        <w:rPr>
          <w:rFonts w:hint="eastAsia" w:ascii="ＭＳ ゴシック" w:hAnsi="ＭＳ ゴシック" w:eastAsia="ＭＳ ゴシック"/>
          <w:b w:val="1"/>
          <w:color w:val="auto"/>
          <w:sz w:val="24"/>
        </w:rPr>
        <w:t>％</w:t>
      </w: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r>
        <w:rPr>
          <w:rFonts w:hint="eastAsia" w:ascii="ＭＳ ゴシック" w:hAnsi="ＭＳ ゴシック" w:eastAsia="ＭＳ ゴシック"/>
          <w:sz w:val="24"/>
        </w:rPr>
        <w:t>２．最近３か月間の売上高等の実績見込み</w:t>
      </w: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（１）Ａの期間後２か月間の見込み売上高等</w:t>
      </w:r>
    </w:p>
    <w:tbl>
      <w:tblPr>
        <w:tblStyle w:val="45"/>
        <w:tblW w:w="0" w:type="auto"/>
        <w:tblInd w:w="0" w:type="dxa"/>
        <w:tblLayout w:type="fixed"/>
        <w:tblLook w:firstRow="1" w:lastRow="0" w:firstColumn="1" w:lastColumn="0" w:noHBand="0" w:noVBand="1" w:val="04A0"/>
      </w:tblPr>
      <w:tblGrid>
        <w:gridCol w:w="794"/>
        <w:gridCol w:w="794"/>
        <w:gridCol w:w="510"/>
        <w:gridCol w:w="794"/>
        <w:gridCol w:w="510"/>
        <w:gridCol w:w="1616"/>
        <w:gridCol w:w="510"/>
        <w:gridCol w:w="1035"/>
      </w:tblGrid>
      <w:tr>
        <w:trPr>
          <w:trHeight w:val="454" w:hRule="atLeast"/>
        </w:trPr>
        <w:tc>
          <w:tcPr>
            <w:tcW w:w="794"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令和</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年</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月</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p>
        </w:tc>
      </w:tr>
      <w:tr>
        <w:trPr>
          <w:trHeight w:val="454" w:hRule="atLeast"/>
        </w:trPr>
        <w:tc>
          <w:tcPr>
            <w:tcW w:w="794"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令和</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年</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月</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p>
        </w:tc>
      </w:tr>
      <w:tr>
        <w:trPr>
          <w:trHeight w:val="454" w:hRule="atLeast"/>
        </w:trPr>
        <w:tc>
          <w:tcPr>
            <w:tcW w:w="3402" w:type="dxa"/>
            <w:gridSpan w:val="5"/>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上記の合計　</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b w:val="1"/>
                <w:spacing w:val="16"/>
                <w:sz w:val="24"/>
              </w:rPr>
              <w:t>【Ｃ】</w:t>
            </w:r>
          </w:p>
        </w:tc>
      </w:tr>
    </w:tbl>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w:t>
      </w:r>
      <w:r>
        <w:rPr>
          <w:rFonts w:hint="eastAsia" w:ascii="ＭＳ ゴシック" w:hAnsi="ＭＳ ゴシック" w:eastAsia="ＭＳ ゴシック"/>
          <w:color w:val="auto"/>
          <w:spacing w:val="16"/>
          <w:kern w:val="0"/>
          <w:sz w:val="24"/>
        </w:rPr>
        <w:t>減少率</w:t>
      </w:r>
    </w:p>
    <w:p>
      <w:pPr>
        <w:pStyle w:val="0"/>
        <w:widowControl w:val="1"/>
        <w:jc w:val="left"/>
        <w:rPr>
          <w:rFonts w:hint="eastAsia" w:ascii="ＭＳ ゴシック" w:hAnsi="ＭＳ ゴシック" w:eastAsia="ＭＳ ゴシック"/>
          <w:color w:val="auto"/>
          <w:spacing w:val="16"/>
          <w:kern w:val="0"/>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2919095</wp:posOffset>
                </wp:positionH>
                <wp:positionV relativeFrom="paragraph">
                  <wp:posOffset>125730</wp:posOffset>
                </wp:positionV>
                <wp:extent cx="807085" cy="329565"/>
                <wp:effectExtent l="635" t="635" r="29845" b="10795"/>
                <wp:wrapNone/>
                <wp:docPr id="1027" name="正方形/長方形 14"/>
                <a:graphic xmlns:a="http://schemas.openxmlformats.org/drawingml/2006/main">
                  <a:graphicData uri="http://schemas.microsoft.com/office/word/2010/wordprocessingShape">
                    <wps:wsp>
                      <wps:cNvPr id="1027" name="正方形/長方形 14"/>
                      <wps:cNvSpPr/>
                      <wps:spPr>
                        <a:xfrm>
                          <a:off x="0" y="0"/>
                          <a:ext cx="80708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4" style="mso-wrap-distance-right:9pt;mso-wrap-distance-bottom:0pt;margin-top:9.9pt;mso-position-vertical-relative:text;mso-position-horizontal-relative:text;v-text-anchor:middle;position:absolute;height:25.95pt;mso-wrap-distance-top:0pt;width:63.55pt;mso-wrap-distance-left:9pt;margin-left:229.85pt;z-index:2;"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ind w:firstLine="240" w:firstLineChars="100"/>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Ｄ－（Ａ＋Ｃ）</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／Ｄ</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w:t>
      </w:r>
      <w:r>
        <w:rPr>
          <w:rFonts w:hint="eastAsia" w:ascii="ＭＳ ゴシック" w:hAnsi="ＭＳ ゴシック" w:eastAsia="ＭＳ ゴシック"/>
          <w:b w:val="1"/>
          <w:color w:val="auto"/>
          <w:kern w:val="0"/>
          <w:sz w:val="24"/>
        </w:rPr>
        <w:t xml:space="preserve"> 100</w:t>
      </w:r>
      <w:r>
        <w:rPr>
          <w:rFonts w:hint="eastAsia" w:ascii="ＭＳ ゴシック" w:hAnsi="ＭＳ ゴシック" w:eastAsia="ＭＳ ゴシック"/>
          <w:b w:val="1"/>
          <w:color w:val="auto"/>
          <w:kern w:val="0"/>
          <w:sz w:val="24"/>
        </w:rPr>
        <w:t>　</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　</w:t>
      </w:r>
      <w:r>
        <w:rPr>
          <w:rFonts w:hint="eastAsia" w:ascii="ＭＳ ゴシック" w:hAnsi="ＭＳ ゴシック" w:eastAsia="ＭＳ ゴシック"/>
          <w:b w:val="1"/>
          <w:color w:val="auto"/>
          <w:spacing w:val="16"/>
          <w:kern w:val="0"/>
          <w:sz w:val="24"/>
        </w:rPr>
        <w:t>　　　　　％</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z w:val="24"/>
        </w:rPr>
        <w:t>≧</w:t>
      </w:r>
      <w:r>
        <w:rPr>
          <w:rFonts w:hint="eastAsia" w:ascii="ＭＳ ゴシック" w:hAnsi="ＭＳ ゴシック" w:eastAsia="ＭＳ ゴシック"/>
          <w:b w:val="1"/>
          <w:color w:val="auto"/>
          <w:sz w:val="24"/>
        </w:rPr>
        <w:t xml:space="preserve">    20</w:t>
      </w:r>
      <w:r>
        <w:rPr>
          <w:rFonts w:hint="eastAsia" w:ascii="ＭＳ ゴシック" w:hAnsi="ＭＳ ゴシック" w:eastAsia="ＭＳ ゴシック"/>
          <w:b w:val="1"/>
          <w:color w:val="auto"/>
          <w:sz w:val="24"/>
        </w:rPr>
        <w:t>％</w:t>
      </w: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3</Pages>
  <Words>7</Words>
  <Characters>1823</Characters>
  <Application>JUST Note</Application>
  <Lines>208</Lines>
  <Paragraphs>129</Paragraphs>
  <CharactersWithSpaces>2365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2021-05-19T05:29:00Z</dcterms:created>
  <dcterms:modified xsi:type="dcterms:W3CDTF">2024-06-20T09:05:44Z</dcterms:modified>
  <cp:revision>3</cp:revision>
</cp:coreProperties>
</file>